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1" w:name="_Hlk480189112" w:displacedByCustomXml="next"/>
    <w:bookmarkEnd w:id="1" w:displacedByCustomXml="next"/>
    <w:sdt>
      <w:sdtPr>
        <w:id w:val="610785308"/>
        <w:docPartObj>
          <w:docPartGallery w:val="Cover Pages"/>
          <w:docPartUnique/>
        </w:docPartObj>
      </w:sdtPr>
      <w:sdtEnd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sdtEndPr>
      <w:sdtContent>
        <w:p w:rsidR="001229D9" w:rsidRDefault="001229D9"/>
        <w:tbl>
          <w:tblPr>
            <w:tblpPr w:leftFromText="187" w:rightFromText="187" w:vertAnchor="page" w:horzAnchor="margin" w:tblpXSpec="right" w:tblpY="3061"/>
            <w:tblW w:w="3209"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5545"/>
          </w:tblGrid>
          <w:tr w:rsidR="001229D9" w:rsidTr="00142EF9">
            <w:sdt>
              <w:sdtPr>
                <w:rPr>
                  <w:rFonts w:asciiTheme="majorHAnsi" w:eastAsiaTheme="majorEastAsia" w:hAnsiTheme="majorHAnsi" w:cstheme="majorBid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Borders>
                      <w:top w:val="single" w:sz="36" w:space="0" w:color="943634" w:themeColor="accent2" w:themeShade="BF"/>
                      <w:bottom w:val="single" w:sz="36" w:space="0" w:color="943634" w:themeColor="accent2" w:themeShade="BF"/>
                    </w:tcBorders>
                  </w:tcPr>
                  <w:p w:rsidR="001229D9" w:rsidRDefault="008B35DB" w:rsidP="008B35DB">
                    <w:pPr>
                      <w:pStyle w:val="NoSpacing"/>
                      <w:jc w:val="left"/>
                      <w:rPr>
                        <w:rFonts w:asciiTheme="majorHAnsi" w:eastAsiaTheme="majorEastAsia" w:hAnsiTheme="majorHAnsi" w:cstheme="majorBidi"/>
                        <w:sz w:val="72"/>
                        <w:szCs w:val="72"/>
                      </w:rPr>
                    </w:pPr>
                    <w:r>
                      <w:rPr>
                        <w:rFonts w:asciiTheme="majorHAnsi" w:eastAsiaTheme="majorEastAsia" w:hAnsiTheme="majorHAnsi" w:cstheme="majorBidi"/>
                        <w:sz w:val="72"/>
                        <w:szCs w:val="72"/>
                      </w:rPr>
                      <w:t>G</w:t>
                    </w:r>
                    <w:r w:rsidR="00634AA4">
                      <w:rPr>
                        <w:rFonts w:asciiTheme="majorHAnsi" w:eastAsiaTheme="majorEastAsia" w:hAnsiTheme="majorHAnsi" w:cstheme="majorBidi"/>
                        <w:sz w:val="72"/>
                        <w:szCs w:val="72"/>
                      </w:rPr>
                      <w:t>A</w:t>
                    </w:r>
                    <w:r>
                      <w:rPr>
                        <w:rFonts w:asciiTheme="majorHAnsi" w:eastAsiaTheme="majorEastAsia" w:hAnsiTheme="majorHAnsi" w:cstheme="majorBidi"/>
                        <w:sz w:val="72"/>
                        <w:szCs w:val="72"/>
                      </w:rPr>
                      <w:t>SB 68 Guide</w:t>
                    </w:r>
                  </w:p>
                </w:tc>
              </w:sdtContent>
            </w:sdt>
          </w:tr>
          <w:tr w:rsidR="001229D9" w:rsidTr="004461B3">
            <w:trPr>
              <w:trHeight w:val="2691"/>
            </w:trPr>
            <w:sdt>
              <w:sdtPr>
                <w:rPr>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Borders>
                      <w:top w:val="single" w:sz="36" w:space="0" w:color="943634" w:themeColor="accent2" w:themeShade="BF"/>
                      <w:bottom w:val="single" w:sz="36" w:space="0" w:color="943634" w:themeColor="accent2" w:themeShade="BF"/>
                    </w:tcBorders>
                  </w:tcPr>
                  <w:p w:rsidR="001229D9" w:rsidRDefault="001229D9" w:rsidP="008B35DB">
                    <w:pPr>
                      <w:pStyle w:val="NoSpacing"/>
                      <w:jc w:val="left"/>
                      <w:rPr>
                        <w:sz w:val="40"/>
                        <w:szCs w:val="40"/>
                      </w:rPr>
                    </w:pPr>
                    <w:r>
                      <w:rPr>
                        <w:sz w:val="40"/>
                        <w:szCs w:val="40"/>
                      </w:rPr>
                      <w:t xml:space="preserve">New Mexico </w:t>
                    </w:r>
                    <w:r w:rsidR="00142EF9">
                      <w:rPr>
                        <w:sz w:val="40"/>
                        <w:szCs w:val="40"/>
                      </w:rPr>
                      <w:t xml:space="preserve">              Educational Retirement Board</w:t>
                    </w:r>
                  </w:p>
                </w:tc>
              </w:sdtContent>
            </w:sdt>
          </w:tr>
          <w:tr w:rsidR="001229D9" w:rsidTr="004461B3">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Borders>
                      <w:top w:val="single" w:sz="36" w:space="0" w:color="943634" w:themeColor="accent2" w:themeShade="BF"/>
                      <w:bottom w:val="single" w:sz="36" w:space="0" w:color="943634" w:themeColor="accent2" w:themeShade="BF"/>
                    </w:tcBorders>
                  </w:tcPr>
                  <w:p w:rsidR="001229D9" w:rsidRDefault="008B35DB" w:rsidP="008B35DB">
                    <w:pPr>
                      <w:pStyle w:val="NoSpacing"/>
                      <w:rPr>
                        <w:sz w:val="28"/>
                        <w:szCs w:val="28"/>
                      </w:rPr>
                    </w:pPr>
                    <w:r>
                      <w:rPr>
                        <w:sz w:val="28"/>
                        <w:szCs w:val="28"/>
                      </w:rPr>
                      <w:t xml:space="preserve">For the Fiscal Year Ended </w:t>
                    </w:r>
                    <w:r w:rsidR="00937C6B" w:rsidRPr="00AB5903">
                      <w:rPr>
                        <w:sz w:val="28"/>
                        <w:szCs w:val="28"/>
                      </w:rPr>
                      <w:t xml:space="preserve">June </w:t>
                    </w:r>
                    <w:r w:rsidR="00BA6E47">
                      <w:rPr>
                        <w:sz w:val="28"/>
                        <w:szCs w:val="28"/>
                      </w:rPr>
                      <w:t>30</w:t>
                    </w:r>
                    <w:r w:rsidR="00A550A5">
                      <w:rPr>
                        <w:sz w:val="28"/>
                        <w:szCs w:val="28"/>
                      </w:rPr>
                      <w:t>, 201</w:t>
                    </w:r>
                    <w:r w:rsidR="001A3610">
                      <w:rPr>
                        <w:sz w:val="28"/>
                        <w:szCs w:val="28"/>
                      </w:rPr>
                      <w:t>8</w:t>
                    </w:r>
                  </w:p>
                </w:tc>
              </w:sdtContent>
            </w:sdt>
          </w:tr>
        </w:tbl>
        <w:p w:rsidR="001229D9" w:rsidRDefault="001229D9"/>
        <w:p w:rsidR="00A5392A" w:rsidRDefault="00A5392A">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A5392A" w:rsidRPr="00A5392A" w:rsidRDefault="00A5392A" w:rsidP="00A5392A">
          <w:pPr>
            <w:rPr>
              <w:sz w:val="40"/>
              <w:szCs w:val="40"/>
            </w:rPr>
          </w:pPr>
        </w:p>
        <w:p w:rsidR="00A5392A" w:rsidRPr="00A5392A" w:rsidRDefault="00A5392A" w:rsidP="00A5392A">
          <w:pPr>
            <w:rPr>
              <w:sz w:val="40"/>
              <w:szCs w:val="40"/>
            </w:rPr>
          </w:pPr>
        </w:p>
        <w:p w:rsidR="00A5392A" w:rsidRPr="00A5392A" w:rsidRDefault="00A5392A" w:rsidP="00A5392A">
          <w:pPr>
            <w:rPr>
              <w:sz w:val="40"/>
              <w:szCs w:val="40"/>
            </w:rPr>
          </w:pPr>
        </w:p>
        <w:p w:rsidR="00A5392A" w:rsidRPr="00A5392A" w:rsidRDefault="00A5392A" w:rsidP="00A5392A">
          <w:pPr>
            <w:rPr>
              <w:sz w:val="40"/>
              <w:szCs w:val="40"/>
            </w:rPr>
          </w:pPr>
        </w:p>
        <w:p w:rsidR="00A5392A" w:rsidRPr="00A5392A" w:rsidRDefault="0047596B" w:rsidP="00A5392A">
          <w:pPr>
            <w:rPr>
              <w:sz w:val="40"/>
              <w:szCs w:val="40"/>
            </w:rPr>
          </w:pPr>
          <w:r>
            <w:rPr>
              <w:noProof/>
              <w:sz w:val="40"/>
              <w:szCs w:val="40"/>
            </w:rPr>
            <w:drawing>
              <wp:anchor distT="0" distB="0" distL="114300" distR="114300" simplePos="0" relativeHeight="251723776" behindDoc="1" locked="0" layoutInCell="1" allowOverlap="1">
                <wp:simplePos x="0" y="0"/>
                <wp:positionH relativeFrom="column">
                  <wp:posOffset>3316472</wp:posOffset>
                </wp:positionH>
                <wp:positionV relativeFrom="paragraph">
                  <wp:posOffset>244534</wp:posOffset>
                </wp:positionV>
                <wp:extent cx="2051050" cy="556652"/>
                <wp:effectExtent l="0" t="0" r="6350" b="0"/>
                <wp:wrapNone/>
                <wp:docPr id="9" name="Picture 9"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241B72.tmp"/>
                        <pic:cNvPicPr/>
                      </pic:nvPicPr>
                      <pic:blipFill>
                        <a:blip r:embed="rId9">
                          <a:extLst>
                            <a:ext uri="{28A0092B-C50C-407E-A947-70E740481C1C}">
                              <a14:useLocalDpi xmlns:a14="http://schemas.microsoft.com/office/drawing/2010/main" val="0"/>
                            </a:ext>
                          </a:extLst>
                        </a:blip>
                        <a:stretch>
                          <a:fillRect/>
                        </a:stretch>
                      </pic:blipFill>
                      <pic:spPr>
                        <a:xfrm>
                          <a:off x="0" y="0"/>
                          <a:ext cx="2051050" cy="556652"/>
                        </a:xfrm>
                        <a:prstGeom prst="rect">
                          <a:avLst/>
                        </a:prstGeom>
                      </pic:spPr>
                    </pic:pic>
                  </a:graphicData>
                </a:graphic>
              </wp:anchor>
            </w:drawing>
          </w:r>
        </w:p>
        <w:p w:rsidR="00A5392A" w:rsidRPr="00A5392A" w:rsidRDefault="00A5392A" w:rsidP="00A5392A">
          <w:pPr>
            <w:rPr>
              <w:sz w:val="40"/>
              <w:szCs w:val="40"/>
            </w:rPr>
          </w:pPr>
        </w:p>
        <w:p w:rsidR="00A5392A" w:rsidRPr="00A5392A" w:rsidRDefault="00A5392A" w:rsidP="00A5392A">
          <w:pPr>
            <w:rPr>
              <w:sz w:val="40"/>
              <w:szCs w:val="40"/>
            </w:rPr>
          </w:pPr>
        </w:p>
        <w:p w:rsidR="00A5392A" w:rsidRPr="00A5392A" w:rsidRDefault="00A5392A" w:rsidP="00A5392A">
          <w:pPr>
            <w:rPr>
              <w:sz w:val="40"/>
              <w:szCs w:val="40"/>
            </w:rPr>
          </w:pPr>
        </w:p>
        <w:p w:rsidR="007D3A01" w:rsidRPr="00A5392A" w:rsidRDefault="007D3A01" w:rsidP="00A5392A">
          <w:pPr>
            <w:rPr>
              <w:sz w:val="40"/>
              <w:szCs w:val="40"/>
            </w:rPr>
            <w:sectPr w:rsidR="007D3A01" w:rsidRPr="00A5392A" w:rsidSect="00955060">
              <w:headerReference w:type="default" r:id="rId10"/>
              <w:footerReference w:type="default" r:id="rId11"/>
              <w:footerReference w:type="first" r:id="rId12"/>
              <w:type w:val="continuous"/>
              <w:pgSz w:w="12240" w:h="15840"/>
              <w:pgMar w:top="1620" w:right="2160" w:bottom="1440" w:left="1440" w:header="720" w:footer="720" w:gutter="0"/>
              <w:pgNumType w:start="0"/>
              <w:cols w:space="720"/>
              <w:titlePg/>
              <w:docGrid w:linePitch="360"/>
            </w:sectPr>
          </w:pPr>
        </w:p>
        <w:p w:rsidR="005D342E" w:rsidRDefault="00B957CC" w:rsidP="00CB40E9">
          <w:pPr>
            <w:tabs>
              <w:tab w:val="center" w:pos="3600"/>
            </w:tabs>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3C3A5E">
            <w:rPr>
              <w:b/>
              <w:noProof/>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lastRenderedPageBreak/>
            <mc:AlternateContent>
              <mc:Choice Requires="wps">
                <w:drawing>
                  <wp:anchor distT="45720" distB="45720" distL="114300" distR="114300" simplePos="0" relativeHeight="251661311" behindDoc="1" locked="0" layoutInCell="1" allowOverlap="1">
                    <wp:simplePos x="0" y="0"/>
                    <wp:positionH relativeFrom="column">
                      <wp:posOffset>-120650</wp:posOffset>
                    </wp:positionH>
                    <wp:positionV relativeFrom="paragraph">
                      <wp:posOffset>467360</wp:posOffset>
                    </wp:positionV>
                    <wp:extent cx="4357370" cy="1404620"/>
                    <wp:effectExtent l="0" t="0" r="24130" b="2667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1404620"/>
                            </a:xfrm>
                            <a:prstGeom prst="rect">
                              <a:avLst/>
                            </a:prstGeom>
                            <a:solidFill>
                              <a:srgbClr val="FFFFFF"/>
                            </a:solidFill>
                            <a:ln w="9525">
                              <a:solidFill>
                                <a:srgbClr val="000000"/>
                              </a:solidFill>
                              <a:miter lim="800000"/>
                              <a:headEnd/>
                              <a:tailEnd/>
                            </a:ln>
                          </wps:spPr>
                          <wps:txbx>
                            <w:txbxContent>
                              <w:p w:rsidR="00FB5203" w:rsidRPr="00340E0F" w:rsidRDefault="00FB5203" w:rsidP="00340E0F">
                                <w:pPr>
                                  <w:spacing w:after="0" w:line="240" w:lineRule="auto"/>
                                  <w:jc w:val="center"/>
                                  <w:rPr>
                                    <w:rFonts w:ascii="Calibri" w:eastAsia="Times New Roman" w:hAnsi="Calibri" w:cs="Calibri"/>
                                    <w:b/>
                                    <w:bCs/>
                                    <w:iCs/>
                                    <w:color w:val="000000"/>
                                    <w:szCs w:val="24"/>
                                  </w:rPr>
                                </w:pPr>
                                <w:r w:rsidRPr="003C3A5E">
                                  <w:rPr>
                                    <w:rFonts w:ascii="Calibri" w:eastAsia="Times New Roman" w:hAnsi="Calibri" w:cs="Calibri"/>
                                    <w:b/>
                                    <w:bCs/>
                                    <w:iCs/>
                                    <w:color w:val="000000"/>
                                    <w:szCs w:val="24"/>
                                  </w:rPr>
                                  <w:t>Disclaimer</w:t>
                                </w:r>
                              </w:p>
                              <w:p w:rsidR="00FB5203" w:rsidRPr="00340E0F" w:rsidRDefault="00FB5203" w:rsidP="00340E0F">
                                <w:pPr>
                                  <w:spacing w:after="0" w:line="240" w:lineRule="auto"/>
                                  <w:jc w:val="center"/>
                                  <w:rPr>
                                    <w:rFonts w:ascii="Calibri" w:eastAsia="Times New Roman" w:hAnsi="Calibri" w:cs="Calibri"/>
                                    <w:b/>
                                    <w:bCs/>
                                    <w:iCs/>
                                    <w:color w:val="000000"/>
                                    <w:szCs w:val="24"/>
                                  </w:rPr>
                                </w:pPr>
                              </w:p>
                              <w:p w:rsidR="00FB5203" w:rsidRDefault="00FB5203" w:rsidP="00340E0F">
                                <w:pPr>
                                  <w:spacing w:after="0" w:line="240" w:lineRule="auto"/>
                                  <w:rPr>
                                    <w:rFonts w:ascii="Calibri" w:eastAsia="Times New Roman" w:hAnsi="Calibri" w:cs="Calibri"/>
                                    <w:iCs/>
                                    <w:color w:val="000000"/>
                                    <w:sz w:val="20"/>
                                    <w:szCs w:val="20"/>
                                  </w:rPr>
                                </w:pPr>
                                <w:r>
                                  <w:rPr>
                                    <w:rFonts w:ascii="Calibri" w:eastAsia="Times New Roman" w:hAnsi="Calibri" w:cs="Calibri"/>
                                    <w:iCs/>
                                    <w:color w:val="000000"/>
                                    <w:sz w:val="20"/>
                                    <w:szCs w:val="20"/>
                                  </w:rPr>
                                  <w:t xml:space="preserve">The purpose of this guide is to assist employers </w:t>
                                </w:r>
                                <w:r w:rsidRPr="003C3A5E">
                                  <w:rPr>
                                    <w:rFonts w:ascii="Calibri" w:eastAsia="Times New Roman" w:hAnsi="Calibri" w:cs="Calibri"/>
                                    <w:iCs/>
                                    <w:color w:val="000000"/>
                                    <w:sz w:val="20"/>
                                    <w:szCs w:val="20"/>
                                  </w:rPr>
                                  <w:t xml:space="preserve">who are participants in </w:t>
                                </w:r>
                                <w:r>
                                  <w:rPr>
                                    <w:rFonts w:ascii="Calibri" w:eastAsia="Times New Roman" w:hAnsi="Calibri" w:cs="Calibri"/>
                                    <w:iCs/>
                                    <w:color w:val="000000"/>
                                    <w:sz w:val="20"/>
                                    <w:szCs w:val="20"/>
                                  </w:rPr>
                                  <w:t xml:space="preserve">the Educational Retirement Plan administered by the New Mexico Educational Retirement Board (NMERB) </w:t>
                                </w:r>
                                <w:r w:rsidRPr="003C3A5E">
                                  <w:rPr>
                                    <w:rFonts w:ascii="Calibri" w:eastAsia="Times New Roman" w:hAnsi="Calibri" w:cs="Calibri"/>
                                    <w:iCs/>
                                    <w:color w:val="000000"/>
                                    <w:sz w:val="20"/>
                                    <w:szCs w:val="20"/>
                                  </w:rPr>
                                  <w:t>to comply with the accounting and repo</w:t>
                                </w:r>
                                <w:r>
                                  <w:rPr>
                                    <w:rFonts w:ascii="Calibri" w:eastAsia="Times New Roman" w:hAnsi="Calibri" w:cs="Calibri"/>
                                    <w:iCs/>
                                    <w:color w:val="000000"/>
                                    <w:sz w:val="20"/>
                                    <w:szCs w:val="20"/>
                                  </w:rPr>
                                  <w:t xml:space="preserve">rting requirements in the Governmental Accounting Standards Board’s </w:t>
                                </w:r>
                                <w:r w:rsidRPr="00340E0F">
                                  <w:rPr>
                                    <w:rFonts w:ascii="Calibri" w:eastAsia="Times New Roman" w:hAnsi="Calibri" w:cs="Calibri"/>
                                    <w:i/>
                                    <w:iCs/>
                                    <w:color w:val="000000"/>
                                    <w:sz w:val="20"/>
                                    <w:szCs w:val="20"/>
                                  </w:rPr>
                                  <w:t>Statement No. 68, Accounting and Financial Reporting for Pensions</w:t>
                                </w:r>
                                <w:r>
                                  <w:rPr>
                                    <w:rFonts w:ascii="Calibri" w:eastAsia="Times New Roman" w:hAnsi="Calibri" w:cs="Calibri"/>
                                    <w:iCs/>
                                    <w:color w:val="000000"/>
                                    <w:sz w:val="20"/>
                                    <w:szCs w:val="20"/>
                                  </w:rPr>
                                  <w:t xml:space="preserve"> (GASB 68), as amended.</w:t>
                                </w:r>
                              </w:p>
                              <w:p w:rsidR="00FB5203" w:rsidRDefault="00FB5203" w:rsidP="00340E0F">
                                <w:pPr>
                                  <w:spacing w:after="0" w:line="240" w:lineRule="auto"/>
                                  <w:rPr>
                                    <w:rFonts w:ascii="Calibri" w:eastAsia="Times New Roman" w:hAnsi="Calibri" w:cs="Calibri"/>
                                    <w:iCs/>
                                    <w:color w:val="000000"/>
                                    <w:sz w:val="20"/>
                                    <w:szCs w:val="20"/>
                                  </w:rPr>
                                </w:pPr>
                              </w:p>
                              <w:p w:rsidR="00FB5203" w:rsidRDefault="00FB5203" w:rsidP="00340E0F">
                                <w:pPr>
                                  <w:spacing w:after="0" w:line="240" w:lineRule="auto"/>
                                  <w:rPr>
                                    <w:rFonts w:ascii="Calibri" w:eastAsia="Times New Roman" w:hAnsi="Calibri" w:cs="Calibri"/>
                                    <w:iCs/>
                                    <w:color w:val="000000"/>
                                    <w:sz w:val="20"/>
                                    <w:szCs w:val="20"/>
                                  </w:rPr>
                                </w:pPr>
                                <w:r>
                                  <w:rPr>
                                    <w:rFonts w:ascii="Calibri" w:eastAsia="Times New Roman" w:hAnsi="Calibri" w:cs="Calibri"/>
                                    <w:iCs/>
                                    <w:color w:val="000000"/>
                                    <w:sz w:val="20"/>
                                    <w:szCs w:val="20"/>
                                  </w:rPr>
                                  <w:t xml:space="preserve">The information provided by this guide and the tools included with this guide do not constitute, and should not be treated as, professional advice. As guidance, the information and tools are only the starting point for an employer and its auditors to independently determine the accuracy and completeness of the pension related information that is reported in the employer’s audited financial statements.   </w:t>
                                </w:r>
                              </w:p>
                              <w:p w:rsidR="00FB5203" w:rsidRDefault="00FB5203" w:rsidP="00340E0F">
                                <w:pPr>
                                  <w:spacing w:after="0" w:line="240" w:lineRule="auto"/>
                                  <w:rPr>
                                    <w:rFonts w:ascii="Calibri" w:eastAsia="Times New Roman" w:hAnsi="Calibri" w:cs="Calibri"/>
                                    <w:iCs/>
                                    <w:color w:val="000000"/>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36.8pt;width:343.1pt;height:110.6pt;z-index:-2516551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">
                    <v:textbox style="mso-fit-shape-to-text:t">
                      <w:txbxContent>
                        <w:p w:rsidR="00FB5203" w:rsidRPr="00340E0F" w:rsidRDefault="00FB5203" w:rsidP="00340E0F">
                          <w:pPr>
                            <w:spacing w:after="0" w:line="240" w:lineRule="auto"/>
                            <w:jc w:val="center"/>
                            <w:rPr>
                              <w:rFonts w:ascii="Calibri" w:eastAsia="Times New Roman" w:hAnsi="Calibri" w:cs="Calibri"/>
                              <w:b/>
                              <w:bCs/>
                              <w:iCs/>
                              <w:color w:val="000000"/>
                              <w:szCs w:val="24"/>
                            </w:rPr>
                          </w:pPr>
                          <w:r w:rsidRPr="003C3A5E">
                            <w:rPr>
                              <w:rFonts w:ascii="Calibri" w:eastAsia="Times New Roman" w:hAnsi="Calibri" w:cs="Calibri"/>
                              <w:b/>
                              <w:bCs/>
                              <w:iCs/>
                              <w:color w:val="000000"/>
                              <w:szCs w:val="24"/>
                            </w:rPr>
                            <w:t>Disclaimer</w:t>
                          </w:r>
                        </w:p>
                        <w:p w:rsidR="00FB5203" w:rsidRPr="00340E0F" w:rsidRDefault="00FB5203" w:rsidP="00340E0F">
                          <w:pPr>
                            <w:spacing w:after="0" w:line="240" w:lineRule="auto"/>
                            <w:jc w:val="center"/>
                            <w:rPr>
                              <w:rFonts w:ascii="Calibri" w:eastAsia="Times New Roman" w:hAnsi="Calibri" w:cs="Calibri"/>
                              <w:b/>
                              <w:bCs/>
                              <w:iCs/>
                              <w:color w:val="000000"/>
                              <w:szCs w:val="24"/>
                            </w:rPr>
                          </w:pPr>
                        </w:p>
                        <w:p w:rsidR="00FB5203" w:rsidRDefault="00FB5203" w:rsidP="00340E0F">
                          <w:pPr>
                            <w:spacing w:after="0" w:line="240" w:lineRule="auto"/>
                            <w:rPr>
                              <w:rFonts w:ascii="Calibri" w:eastAsia="Times New Roman" w:hAnsi="Calibri" w:cs="Calibri"/>
                              <w:iCs/>
                              <w:color w:val="000000"/>
                              <w:sz w:val="20"/>
                              <w:szCs w:val="20"/>
                            </w:rPr>
                          </w:pPr>
                          <w:r>
                            <w:rPr>
                              <w:rFonts w:ascii="Calibri" w:eastAsia="Times New Roman" w:hAnsi="Calibri" w:cs="Calibri"/>
                              <w:iCs/>
                              <w:color w:val="000000"/>
                              <w:sz w:val="20"/>
                              <w:szCs w:val="20"/>
                            </w:rPr>
                            <w:t xml:space="preserve">The purpose of this guide is to assist employers </w:t>
                          </w:r>
                          <w:r w:rsidRPr="003C3A5E">
                            <w:rPr>
                              <w:rFonts w:ascii="Calibri" w:eastAsia="Times New Roman" w:hAnsi="Calibri" w:cs="Calibri"/>
                              <w:iCs/>
                              <w:color w:val="000000"/>
                              <w:sz w:val="20"/>
                              <w:szCs w:val="20"/>
                            </w:rPr>
                            <w:t xml:space="preserve">who are participants in </w:t>
                          </w:r>
                          <w:r>
                            <w:rPr>
                              <w:rFonts w:ascii="Calibri" w:eastAsia="Times New Roman" w:hAnsi="Calibri" w:cs="Calibri"/>
                              <w:iCs/>
                              <w:color w:val="000000"/>
                              <w:sz w:val="20"/>
                              <w:szCs w:val="20"/>
                            </w:rPr>
                            <w:t xml:space="preserve">the Educational Retirement Plan administered by the New Mexico Educational Retirement Board (NMERB) </w:t>
                          </w:r>
                          <w:r w:rsidRPr="003C3A5E">
                            <w:rPr>
                              <w:rFonts w:ascii="Calibri" w:eastAsia="Times New Roman" w:hAnsi="Calibri" w:cs="Calibri"/>
                              <w:iCs/>
                              <w:color w:val="000000"/>
                              <w:sz w:val="20"/>
                              <w:szCs w:val="20"/>
                            </w:rPr>
                            <w:t>to comply with the accounting and repo</w:t>
                          </w:r>
                          <w:r>
                            <w:rPr>
                              <w:rFonts w:ascii="Calibri" w:eastAsia="Times New Roman" w:hAnsi="Calibri" w:cs="Calibri"/>
                              <w:iCs/>
                              <w:color w:val="000000"/>
                              <w:sz w:val="20"/>
                              <w:szCs w:val="20"/>
                            </w:rPr>
                            <w:t xml:space="preserve">rting requirements in the Governmental Accounting Standards Board’s </w:t>
                          </w:r>
                          <w:r w:rsidRPr="00340E0F">
                            <w:rPr>
                              <w:rFonts w:ascii="Calibri" w:eastAsia="Times New Roman" w:hAnsi="Calibri" w:cs="Calibri"/>
                              <w:i/>
                              <w:iCs/>
                              <w:color w:val="000000"/>
                              <w:sz w:val="20"/>
                              <w:szCs w:val="20"/>
                            </w:rPr>
                            <w:t>Statement No. 68, Accounting and Financial Reporting for Pensions</w:t>
                          </w:r>
                          <w:r>
                            <w:rPr>
                              <w:rFonts w:ascii="Calibri" w:eastAsia="Times New Roman" w:hAnsi="Calibri" w:cs="Calibri"/>
                              <w:iCs/>
                              <w:color w:val="000000"/>
                              <w:sz w:val="20"/>
                              <w:szCs w:val="20"/>
                            </w:rPr>
                            <w:t xml:space="preserve"> (GASB 68), as amended.</w:t>
                          </w:r>
                        </w:p>
                        <w:p w:rsidR="00FB5203" w:rsidRDefault="00FB5203" w:rsidP="00340E0F">
                          <w:pPr>
                            <w:spacing w:after="0" w:line="240" w:lineRule="auto"/>
                            <w:rPr>
                              <w:rFonts w:ascii="Calibri" w:eastAsia="Times New Roman" w:hAnsi="Calibri" w:cs="Calibri"/>
                              <w:iCs/>
                              <w:color w:val="000000"/>
                              <w:sz w:val="20"/>
                              <w:szCs w:val="20"/>
                            </w:rPr>
                          </w:pPr>
                        </w:p>
                        <w:p w:rsidR="00FB5203" w:rsidRDefault="00FB5203" w:rsidP="00340E0F">
                          <w:pPr>
                            <w:spacing w:after="0" w:line="240" w:lineRule="auto"/>
                            <w:rPr>
                              <w:rFonts w:ascii="Calibri" w:eastAsia="Times New Roman" w:hAnsi="Calibri" w:cs="Calibri"/>
                              <w:iCs/>
                              <w:color w:val="000000"/>
                              <w:sz w:val="20"/>
                              <w:szCs w:val="20"/>
                            </w:rPr>
                          </w:pPr>
                          <w:r>
                            <w:rPr>
                              <w:rFonts w:ascii="Calibri" w:eastAsia="Times New Roman" w:hAnsi="Calibri" w:cs="Calibri"/>
                              <w:iCs/>
                              <w:color w:val="000000"/>
                              <w:sz w:val="20"/>
                              <w:szCs w:val="20"/>
                            </w:rPr>
                            <w:t xml:space="preserve">The information provided by this guide and the tools included with this guide do not constitute, and should not be treated as, professional advice. As guidance, the information and tools are only the starting point for an employer and its auditors to independently determine the accuracy and completeness of the pension related information that is reported in the employer’s audited financial statements.   </w:t>
                          </w:r>
                        </w:p>
                        <w:p w:rsidR="00FB5203" w:rsidRDefault="00FB5203" w:rsidP="00340E0F">
                          <w:pPr>
                            <w:spacing w:after="0" w:line="240" w:lineRule="auto"/>
                            <w:rPr>
                              <w:rFonts w:ascii="Calibri" w:eastAsia="Times New Roman" w:hAnsi="Calibri" w:cs="Calibri"/>
                              <w:iCs/>
                              <w:color w:val="000000"/>
                              <w:sz w:val="20"/>
                              <w:szCs w:val="20"/>
                            </w:rPr>
                          </w:pPr>
                        </w:p>
                      </w:txbxContent>
                    </v:textbox>
                  </v:shape>
                </w:pict>
              </mc:Fallback>
            </mc:AlternateContent>
          </w: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957CC" w:rsidRDefault="00B957CC">
          <w:pPr>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sectPr w:rsidR="00B957CC" w:rsidSect="00512B9D">
              <w:headerReference w:type="default" r:id="rId13"/>
              <w:footerReference w:type="default" r:id="rId14"/>
              <w:footerReference w:type="first" r:id="rId15"/>
              <w:pgSz w:w="12240" w:h="15840"/>
              <w:pgMar w:top="1440" w:right="2160" w:bottom="1440" w:left="2880" w:header="720" w:footer="288" w:gutter="0"/>
              <w:pgNumType w:start="0"/>
              <w:cols w:space="720"/>
              <w:docGrid w:linePitch="360"/>
            </w:sectPr>
          </w:pPr>
        </w:p>
        <w:p w:rsidR="001229D9" w:rsidRDefault="00FB5203" w:rsidP="00CB40E9">
          <w:pPr>
            <w:tabs>
              <w:tab w:val="center" w:pos="3600"/>
            </w:tabs>
            <w:rPr>
              <w:b/>
              <w:color w:val="F79646"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sdtContent>
    </w:sdt>
    <w:sdt>
      <w:sdtPr>
        <w:rPr>
          <w:rFonts w:asciiTheme="minorHAnsi" w:eastAsiaTheme="minorHAnsi" w:hAnsiTheme="minorHAnsi" w:cstheme="minorBidi"/>
          <w:b w:val="0"/>
          <w:bCs w:val="0"/>
          <w:color w:val="auto"/>
          <w:sz w:val="22"/>
          <w:szCs w:val="22"/>
          <w:lang w:eastAsia="en-US"/>
        </w:rPr>
        <w:id w:val="1891297318"/>
        <w:docPartObj>
          <w:docPartGallery w:val="Table of Contents"/>
          <w:docPartUnique/>
        </w:docPartObj>
      </w:sdtPr>
      <w:sdtEndPr>
        <w:rPr>
          <w:rFonts w:ascii="Times New Roman" w:hAnsi="Times New Roman" w:cs="Times New Roman"/>
          <w:noProof/>
          <w:sz w:val="24"/>
        </w:rPr>
      </w:sdtEndPr>
      <w:sdtContent>
        <w:p w:rsidR="00F603EE" w:rsidRDefault="00F603EE">
          <w:pPr>
            <w:pStyle w:val="TOCHeading"/>
          </w:pPr>
          <w:r>
            <w:t>Contents</w:t>
          </w:r>
        </w:p>
        <w:p w:rsidR="001E6264" w:rsidRDefault="00F603EE">
          <w:pPr>
            <w:pStyle w:val="TOC1"/>
            <w:rPr>
              <w:rFonts w:asciiTheme="minorHAnsi" w:eastAsiaTheme="minorEastAsia" w:hAnsiTheme="minorHAnsi"/>
              <w:b w:val="0"/>
              <w:sz w:val="22"/>
            </w:rPr>
          </w:pPr>
          <w:r w:rsidRPr="003B4B79">
            <w:rPr>
              <w:rFonts w:cs="Times New Roman"/>
            </w:rPr>
            <w:fldChar w:fldCharType="begin"/>
          </w:r>
          <w:r w:rsidRPr="003B4B79">
            <w:rPr>
              <w:rFonts w:cs="Times New Roman"/>
            </w:rPr>
            <w:instrText xml:space="preserve"> TOC \o "1-3" \h \z \u </w:instrText>
          </w:r>
          <w:r w:rsidRPr="003B4B79">
            <w:rPr>
              <w:rFonts w:cs="Times New Roman"/>
            </w:rPr>
            <w:fldChar w:fldCharType="separate"/>
          </w:r>
          <w:hyperlink w:anchor="_Toc513128924" w:history="1">
            <w:r w:rsidR="001E6264" w:rsidRPr="00CE640D">
              <w:rPr>
                <w:rStyle w:val="Hyperlink"/>
              </w:rPr>
              <w:t>Introduction</w:t>
            </w:r>
            <w:r w:rsidR="001E6264">
              <w:rPr>
                <w:webHidden/>
              </w:rPr>
              <w:tab/>
            </w:r>
            <w:r w:rsidR="001E6264">
              <w:rPr>
                <w:webHidden/>
              </w:rPr>
              <w:fldChar w:fldCharType="begin"/>
            </w:r>
            <w:r w:rsidR="001E6264">
              <w:rPr>
                <w:webHidden/>
              </w:rPr>
              <w:instrText xml:space="preserve"> PAGEREF _Toc513128924 \h </w:instrText>
            </w:r>
            <w:r w:rsidR="001E6264">
              <w:rPr>
                <w:webHidden/>
              </w:rPr>
            </w:r>
            <w:r w:rsidR="001E6264">
              <w:rPr>
                <w:webHidden/>
              </w:rPr>
              <w:fldChar w:fldCharType="separate"/>
            </w:r>
            <w:r w:rsidR="001E6264">
              <w:rPr>
                <w:webHidden/>
              </w:rPr>
              <w:t>1</w:t>
            </w:r>
            <w:r w:rsidR="001E6264">
              <w:rPr>
                <w:webHidden/>
              </w:rPr>
              <w:fldChar w:fldCharType="end"/>
            </w:r>
          </w:hyperlink>
        </w:p>
        <w:p w:rsidR="001E6264" w:rsidRDefault="00FB5203">
          <w:pPr>
            <w:pStyle w:val="TOC1"/>
            <w:rPr>
              <w:rFonts w:asciiTheme="minorHAnsi" w:eastAsiaTheme="minorEastAsia" w:hAnsiTheme="minorHAnsi"/>
              <w:b w:val="0"/>
              <w:sz w:val="22"/>
            </w:rPr>
          </w:pPr>
          <w:hyperlink w:anchor="_Toc513128925" w:history="1">
            <w:r w:rsidR="001E6264" w:rsidRPr="00CE640D">
              <w:rPr>
                <w:rStyle w:val="Hyperlink"/>
              </w:rPr>
              <w:t>Section 1: GASB 68 Requirements and the Journal Entry Tool</w:t>
            </w:r>
            <w:r w:rsidR="001E6264">
              <w:rPr>
                <w:webHidden/>
              </w:rPr>
              <w:tab/>
            </w:r>
            <w:r w:rsidR="001E6264">
              <w:rPr>
                <w:webHidden/>
              </w:rPr>
              <w:fldChar w:fldCharType="begin"/>
            </w:r>
            <w:r w:rsidR="001E6264">
              <w:rPr>
                <w:webHidden/>
              </w:rPr>
              <w:instrText xml:space="preserve"> PAGEREF _Toc513128925 \h </w:instrText>
            </w:r>
            <w:r w:rsidR="001E6264">
              <w:rPr>
                <w:webHidden/>
              </w:rPr>
            </w:r>
            <w:r w:rsidR="001E6264">
              <w:rPr>
                <w:webHidden/>
              </w:rPr>
              <w:fldChar w:fldCharType="separate"/>
            </w:r>
            <w:r w:rsidR="001E6264">
              <w:rPr>
                <w:webHidden/>
              </w:rPr>
              <w:t>2</w:t>
            </w:r>
            <w:r w:rsidR="001E6264">
              <w:rPr>
                <w:webHidden/>
              </w:rPr>
              <w:fldChar w:fldCharType="end"/>
            </w:r>
          </w:hyperlink>
        </w:p>
        <w:p w:rsidR="001E6264" w:rsidRDefault="00FB5203">
          <w:pPr>
            <w:pStyle w:val="TOC1"/>
            <w:rPr>
              <w:rFonts w:asciiTheme="minorHAnsi" w:eastAsiaTheme="minorEastAsia" w:hAnsiTheme="minorHAnsi"/>
              <w:b w:val="0"/>
              <w:sz w:val="22"/>
            </w:rPr>
          </w:pPr>
          <w:hyperlink w:anchor="_Toc513128926" w:history="1">
            <w:r w:rsidR="001E6264" w:rsidRPr="00CE640D">
              <w:rPr>
                <w:rStyle w:val="Hyperlink"/>
              </w:rPr>
              <w:t>Section 2:  How to Use the JE Tool</w:t>
            </w:r>
            <w:r w:rsidR="001E6264">
              <w:rPr>
                <w:webHidden/>
              </w:rPr>
              <w:tab/>
            </w:r>
            <w:r w:rsidR="001E6264">
              <w:rPr>
                <w:webHidden/>
              </w:rPr>
              <w:fldChar w:fldCharType="begin"/>
            </w:r>
            <w:r w:rsidR="001E6264">
              <w:rPr>
                <w:webHidden/>
              </w:rPr>
              <w:instrText xml:space="preserve"> PAGEREF _Toc513128926 \h </w:instrText>
            </w:r>
            <w:r w:rsidR="001E6264">
              <w:rPr>
                <w:webHidden/>
              </w:rPr>
            </w:r>
            <w:r w:rsidR="001E6264">
              <w:rPr>
                <w:webHidden/>
              </w:rPr>
              <w:fldChar w:fldCharType="separate"/>
            </w:r>
            <w:r w:rsidR="001E6264">
              <w:rPr>
                <w:webHidden/>
              </w:rPr>
              <w:t>4</w:t>
            </w:r>
            <w:r w:rsidR="001E6264">
              <w:rPr>
                <w:webHidden/>
              </w:rPr>
              <w:fldChar w:fldCharType="end"/>
            </w:r>
          </w:hyperlink>
        </w:p>
        <w:p w:rsidR="001E6264" w:rsidRDefault="00FB5203">
          <w:pPr>
            <w:pStyle w:val="TOC1"/>
            <w:rPr>
              <w:rFonts w:asciiTheme="minorHAnsi" w:eastAsiaTheme="minorEastAsia" w:hAnsiTheme="minorHAnsi"/>
              <w:b w:val="0"/>
              <w:sz w:val="22"/>
            </w:rPr>
          </w:pPr>
          <w:hyperlink w:anchor="_Toc513128927" w:history="1">
            <w:r w:rsidR="001E6264" w:rsidRPr="00CE640D">
              <w:rPr>
                <w:rStyle w:val="Hyperlink"/>
              </w:rPr>
              <w:t>Section 3: GASB 68 Disclosure Template</w:t>
            </w:r>
            <w:r w:rsidR="001E6264">
              <w:rPr>
                <w:webHidden/>
              </w:rPr>
              <w:tab/>
            </w:r>
            <w:r w:rsidR="001E6264">
              <w:rPr>
                <w:webHidden/>
              </w:rPr>
              <w:fldChar w:fldCharType="begin"/>
            </w:r>
            <w:r w:rsidR="001E6264">
              <w:rPr>
                <w:webHidden/>
              </w:rPr>
              <w:instrText xml:space="preserve"> PAGEREF _Toc513128927 \h </w:instrText>
            </w:r>
            <w:r w:rsidR="001E6264">
              <w:rPr>
                <w:webHidden/>
              </w:rPr>
            </w:r>
            <w:r w:rsidR="001E6264">
              <w:rPr>
                <w:webHidden/>
              </w:rPr>
              <w:fldChar w:fldCharType="separate"/>
            </w:r>
            <w:r w:rsidR="001E6264">
              <w:rPr>
                <w:webHidden/>
              </w:rPr>
              <w:t>7</w:t>
            </w:r>
            <w:r w:rsidR="001E6264">
              <w:rPr>
                <w:webHidden/>
              </w:rPr>
              <w:fldChar w:fldCharType="end"/>
            </w:r>
          </w:hyperlink>
        </w:p>
        <w:p w:rsidR="00B23B4F" w:rsidRDefault="00F603EE">
          <w:pPr>
            <w:rPr>
              <w:rFonts w:cs="Times New Roman"/>
              <w:b/>
              <w:bCs/>
              <w:noProof/>
            </w:rPr>
            <w:sectPr w:rsidR="00B23B4F" w:rsidSect="00B84623">
              <w:headerReference w:type="default" r:id="rId16"/>
              <w:footerReference w:type="default" r:id="rId17"/>
              <w:pgSz w:w="12240" w:h="15840"/>
              <w:pgMar w:top="1440" w:right="2160" w:bottom="1440" w:left="2880" w:header="720" w:footer="288" w:gutter="0"/>
              <w:pgNumType w:fmt="lowerRoman" w:start="1"/>
              <w:cols w:space="720"/>
              <w:docGrid w:linePitch="360"/>
            </w:sectPr>
          </w:pPr>
          <w:r w:rsidRPr="003B4B79">
            <w:rPr>
              <w:rFonts w:cs="Times New Roman"/>
              <w:b/>
              <w:bCs/>
              <w:noProof/>
            </w:rPr>
            <w:fldChar w:fldCharType="end"/>
          </w:r>
        </w:p>
        <w:p w:rsidR="00F603EE" w:rsidRPr="003B4B79" w:rsidRDefault="00FB5203">
          <w:pPr>
            <w:rPr>
              <w:rFonts w:cs="Times New Roman"/>
            </w:rPr>
          </w:pPr>
        </w:p>
      </w:sdtContent>
    </w:sdt>
    <w:p w:rsidR="00912B01" w:rsidRDefault="00EB4EC3" w:rsidP="00C104F8">
      <w:pPr>
        <w:pStyle w:val="Heading1"/>
        <w:ind w:left="-90"/>
      </w:pPr>
      <w:bookmarkStart w:id="2" w:name="_Toc513128924"/>
      <w:r>
        <w:t>Introduction</w:t>
      </w:r>
      <w:bookmarkEnd w:id="2"/>
    </w:p>
    <w:p w:rsidR="00EB4EC3" w:rsidRDefault="00EB4EC3" w:rsidP="00EB4EC3"/>
    <w:p w:rsidR="0063652C" w:rsidRDefault="0063652C" w:rsidP="00EB4EC3">
      <w:pPr>
        <w:sectPr w:rsidR="0063652C" w:rsidSect="00B957CC">
          <w:headerReference w:type="first" r:id="rId18"/>
          <w:pgSz w:w="12240" w:h="15840"/>
          <w:pgMar w:top="720" w:right="720" w:bottom="720" w:left="1530" w:header="720" w:footer="720" w:gutter="0"/>
          <w:pgNumType w:start="1"/>
          <w:cols w:space="720"/>
          <w:titlePg/>
          <w:docGrid w:linePitch="360"/>
        </w:sectPr>
      </w:pPr>
    </w:p>
    <w:p w:rsidR="008042B6" w:rsidRDefault="00090D59" w:rsidP="00D93029">
      <w:r>
        <w:t>As of</w:t>
      </w:r>
      <w:r w:rsidR="00577E8D">
        <w:t xml:space="preserve"> J</w:t>
      </w:r>
      <w:r w:rsidR="00545200">
        <w:t>une 30, 201</w:t>
      </w:r>
      <w:r w:rsidR="001A3610">
        <w:t>8</w:t>
      </w:r>
      <w:r w:rsidR="00545200">
        <w:t xml:space="preserve">, </w:t>
      </w:r>
      <w:r w:rsidR="00EE6C29">
        <w:t xml:space="preserve">the </w:t>
      </w:r>
      <w:r w:rsidR="00B65C05">
        <w:t xml:space="preserve">Governmental Accounting Standards Board’s </w:t>
      </w:r>
      <w:r w:rsidR="00B65C05" w:rsidRPr="00B65C05">
        <w:rPr>
          <w:i/>
        </w:rPr>
        <w:t xml:space="preserve">Statement No. </w:t>
      </w:r>
      <w:r w:rsidR="00453AEE" w:rsidRPr="00B65C05">
        <w:rPr>
          <w:i/>
        </w:rPr>
        <w:t>68</w:t>
      </w:r>
      <w:r w:rsidR="00B65C05">
        <w:t>,</w:t>
      </w:r>
      <w:r w:rsidR="000B7FDC">
        <w:rPr>
          <w:i/>
        </w:rPr>
        <w:t xml:space="preserve"> Accounting and Financial Reporting for Pensions </w:t>
      </w:r>
      <w:r w:rsidR="000B7FDC">
        <w:t>(GASB 68)</w:t>
      </w:r>
      <w:r w:rsidR="00545200">
        <w:t xml:space="preserve"> will have been</w:t>
      </w:r>
      <w:r w:rsidR="00577E8D">
        <w:t xml:space="preserve"> effective</w:t>
      </w:r>
      <w:r w:rsidR="00545200">
        <w:t xml:space="preserve"> </w:t>
      </w:r>
      <w:r w:rsidR="008042B6">
        <w:t xml:space="preserve">for </w:t>
      </w:r>
      <w:r w:rsidR="001A3610">
        <w:t>four</w:t>
      </w:r>
      <w:r w:rsidR="00545200">
        <w:t xml:space="preserve"> years</w:t>
      </w:r>
      <w:r w:rsidR="00A57AC3">
        <w:t xml:space="preserve">. </w:t>
      </w:r>
      <w:r w:rsidR="007C6C90">
        <w:t xml:space="preserve">Since </w:t>
      </w:r>
      <w:r w:rsidR="00A57AC3">
        <w:t>e</w:t>
      </w:r>
      <w:r w:rsidR="00EE6C29">
        <w:t xml:space="preserve">mployers </w:t>
      </w:r>
      <w:r w:rsidR="008F20FF">
        <w:t>are</w:t>
      </w:r>
      <w:r w:rsidR="000B5056">
        <w:t xml:space="preserve"> </w:t>
      </w:r>
      <w:r w:rsidR="008F20FF">
        <w:t xml:space="preserve">now </w:t>
      </w:r>
      <w:r w:rsidR="007C6C90">
        <w:t xml:space="preserve">familiar with </w:t>
      </w:r>
      <w:r w:rsidR="001469F5">
        <w:t>GASB 68’s requirements</w:t>
      </w:r>
      <w:r w:rsidR="004630AF">
        <w:t xml:space="preserve">, </w:t>
      </w:r>
      <w:r w:rsidR="00156AB0">
        <w:t>this guide</w:t>
      </w:r>
      <w:r w:rsidR="008F20FF">
        <w:t xml:space="preserve"> </w:t>
      </w:r>
      <w:r w:rsidR="003302DA">
        <w:t xml:space="preserve">does not focus on the basic requirements of GASB 68; instead, it </w:t>
      </w:r>
      <w:r w:rsidR="008F20FF">
        <w:t>pr</w:t>
      </w:r>
      <w:r w:rsidR="004630AF">
        <w:t>ovides</w:t>
      </w:r>
      <w:r w:rsidR="0037011C">
        <w:t xml:space="preserve"> </w:t>
      </w:r>
      <w:r w:rsidR="008F20FF">
        <w:t xml:space="preserve">two </w:t>
      </w:r>
      <w:r w:rsidR="0037011C">
        <w:t xml:space="preserve">tools </w:t>
      </w:r>
      <w:r w:rsidR="008F20FF">
        <w:t>to</w:t>
      </w:r>
      <w:r w:rsidR="0037011C">
        <w:t xml:space="preserve"> make the require</w:t>
      </w:r>
      <w:r w:rsidR="004F0818">
        <w:t>d</w:t>
      </w:r>
      <w:r w:rsidR="0037011C">
        <w:t xml:space="preserve"> accounting and reporting easier</w:t>
      </w:r>
      <w:r w:rsidR="003302DA">
        <w:t>. The following is a description of the tools.</w:t>
      </w:r>
    </w:p>
    <w:p w:rsidR="004630AF" w:rsidRDefault="001371A0" w:rsidP="00D93029">
      <w:r>
        <w:t xml:space="preserve">The </w:t>
      </w:r>
      <w:r w:rsidR="00C11F8F">
        <w:t>JE</w:t>
      </w:r>
      <w:r w:rsidR="00CC19B3">
        <w:t xml:space="preserve"> Tool generates</w:t>
      </w:r>
      <w:r>
        <w:t xml:space="preserve"> </w:t>
      </w:r>
      <w:r w:rsidR="00142EF9">
        <w:t>journal entries</w:t>
      </w:r>
      <w:r w:rsidR="003302DA">
        <w:t xml:space="preserve">. An employer </w:t>
      </w:r>
      <w:r w:rsidR="003C3F17">
        <w:t xml:space="preserve">can </w:t>
      </w:r>
      <w:r w:rsidR="009D306E">
        <w:t xml:space="preserve">use </w:t>
      </w:r>
      <w:r w:rsidR="003302DA">
        <w:t xml:space="preserve">the entries </w:t>
      </w:r>
      <w:r w:rsidR="009D306E">
        <w:t>as a guide</w:t>
      </w:r>
      <w:r w:rsidR="003C3F17">
        <w:t xml:space="preserve"> to </w:t>
      </w:r>
      <w:r w:rsidR="00E95787">
        <w:t>record</w:t>
      </w:r>
      <w:r w:rsidR="004F0818">
        <w:t xml:space="preserve"> changes in</w:t>
      </w:r>
      <w:r w:rsidR="00E95787">
        <w:t xml:space="preserve"> </w:t>
      </w:r>
      <w:r w:rsidR="003302DA">
        <w:t xml:space="preserve">the employer's </w:t>
      </w:r>
      <w:r w:rsidR="00E95787">
        <w:t>pension liabili</w:t>
      </w:r>
      <w:r w:rsidR="004F0818">
        <w:t>ties</w:t>
      </w:r>
      <w:r w:rsidR="00E95787">
        <w:t xml:space="preserve"> and </w:t>
      </w:r>
      <w:r w:rsidR="009D306E">
        <w:t xml:space="preserve">pension </w:t>
      </w:r>
      <w:r w:rsidR="00E95787">
        <w:t>expense</w:t>
      </w:r>
      <w:r w:rsidR="004F0818">
        <w:t xml:space="preserve"> for the fiscal year</w:t>
      </w:r>
      <w:r w:rsidR="003C3F17">
        <w:t>. To generate the entries, the tool uses the</w:t>
      </w:r>
      <w:r w:rsidR="004607C3">
        <w:t xml:space="preserve"> </w:t>
      </w:r>
      <w:r>
        <w:t>employe</w:t>
      </w:r>
      <w:r w:rsidR="008841FA">
        <w:t>r</w:t>
      </w:r>
      <w:r>
        <w:t xml:space="preserve"> specific</w:t>
      </w:r>
      <w:r w:rsidR="00545200">
        <w:t xml:space="preserve"> information</w:t>
      </w:r>
      <w:r w:rsidR="00E95787">
        <w:t xml:space="preserve"> </w:t>
      </w:r>
      <w:r w:rsidR="00CC19B3">
        <w:t xml:space="preserve">in the </w:t>
      </w:r>
      <w:r w:rsidR="003302DA" w:rsidRPr="003302DA">
        <w:rPr>
          <w:i/>
        </w:rPr>
        <w:t>S</w:t>
      </w:r>
      <w:r w:rsidR="00CC19B3" w:rsidRPr="003302DA">
        <w:rPr>
          <w:i/>
        </w:rPr>
        <w:t xml:space="preserve">chedules of </w:t>
      </w:r>
      <w:r w:rsidR="003302DA" w:rsidRPr="003302DA">
        <w:rPr>
          <w:i/>
        </w:rPr>
        <w:t>E</w:t>
      </w:r>
      <w:r w:rsidR="00CC19B3" w:rsidRPr="003302DA">
        <w:rPr>
          <w:i/>
        </w:rPr>
        <w:t xml:space="preserve">mployer </w:t>
      </w:r>
      <w:r w:rsidR="003302DA" w:rsidRPr="003302DA">
        <w:rPr>
          <w:i/>
        </w:rPr>
        <w:t>A</w:t>
      </w:r>
      <w:r w:rsidR="00CC19B3" w:rsidRPr="003302DA">
        <w:rPr>
          <w:i/>
        </w:rPr>
        <w:t xml:space="preserve">llocations and </w:t>
      </w:r>
      <w:r w:rsidR="003302DA" w:rsidRPr="003302DA">
        <w:rPr>
          <w:i/>
        </w:rPr>
        <w:t>P</w:t>
      </w:r>
      <w:r w:rsidR="00CC19B3" w:rsidRPr="003302DA">
        <w:rPr>
          <w:i/>
        </w:rPr>
        <w:t xml:space="preserve">ension </w:t>
      </w:r>
      <w:r w:rsidR="003302DA" w:rsidRPr="003302DA">
        <w:rPr>
          <w:i/>
        </w:rPr>
        <w:t>A</w:t>
      </w:r>
      <w:r w:rsidR="00CC19B3" w:rsidRPr="003302DA">
        <w:rPr>
          <w:i/>
        </w:rPr>
        <w:t>mounts</w:t>
      </w:r>
      <w:r w:rsidR="003302DA" w:rsidRPr="003302DA">
        <w:rPr>
          <w:i/>
        </w:rPr>
        <w:t xml:space="preserve"> by </w:t>
      </w:r>
      <w:r w:rsidR="003302DA">
        <w:rPr>
          <w:i/>
        </w:rPr>
        <w:t>E</w:t>
      </w:r>
      <w:r w:rsidR="003302DA" w:rsidRPr="003302DA">
        <w:rPr>
          <w:i/>
        </w:rPr>
        <w:t>mployer</w:t>
      </w:r>
      <w:r w:rsidR="00CC19B3">
        <w:t xml:space="preserve"> </w:t>
      </w:r>
      <w:r w:rsidR="00545200">
        <w:t xml:space="preserve">published </w:t>
      </w:r>
      <w:r w:rsidR="00CC19B3">
        <w:t>annually</w:t>
      </w:r>
      <w:r w:rsidR="00545200">
        <w:t xml:space="preserve"> by </w:t>
      </w:r>
      <w:r w:rsidR="00565F81">
        <w:t>the New Mexico Educational Retirement Board (N</w:t>
      </w:r>
      <w:r w:rsidR="00545200">
        <w:t>MERB</w:t>
      </w:r>
      <w:r w:rsidR="00565F81">
        <w:t>)</w:t>
      </w:r>
      <w:r w:rsidR="00CC19B3">
        <w:t>.</w:t>
      </w:r>
      <w:r w:rsidR="00565F81">
        <w:t xml:space="preserve"> </w:t>
      </w:r>
      <w:r w:rsidR="00E95787">
        <w:t>T</w:t>
      </w:r>
      <w:r w:rsidR="008841FA">
        <w:t xml:space="preserve">he tool requires a minimum amount of </w:t>
      </w:r>
      <w:r w:rsidR="004630AF">
        <w:t>data entry</w:t>
      </w:r>
      <w:r w:rsidR="008841FA">
        <w:t xml:space="preserve"> by the employer</w:t>
      </w:r>
      <w:r w:rsidR="003C3F17">
        <w:t xml:space="preserve">. </w:t>
      </w:r>
    </w:p>
    <w:p w:rsidR="008841FA" w:rsidRDefault="004F0818" w:rsidP="00D93029">
      <w:r>
        <w:t xml:space="preserve">The entries </w:t>
      </w:r>
      <w:r w:rsidR="007C6C90">
        <w:t>the tool generates</w:t>
      </w:r>
      <w:r>
        <w:t xml:space="preserve"> are generic; however, a</w:t>
      </w:r>
      <w:r w:rsidR="00E95787">
        <w:t>n</w:t>
      </w:r>
      <w:r w:rsidR="008841FA">
        <w:t xml:space="preserve"> employer can use </w:t>
      </w:r>
      <w:r w:rsidR="00E95787">
        <w:t>the</w:t>
      </w:r>
      <w:r>
        <w:t>m</w:t>
      </w:r>
      <w:r w:rsidR="008841FA">
        <w:t xml:space="preserve"> as a </w:t>
      </w:r>
      <w:r w:rsidR="00E95787">
        <w:t>guide</w:t>
      </w:r>
      <w:r w:rsidR="008841FA">
        <w:t xml:space="preserve"> to prepare </w:t>
      </w:r>
      <w:r w:rsidR="00D17AA7">
        <w:t>customized</w:t>
      </w:r>
      <w:r w:rsidR="00AD11C7">
        <w:t xml:space="preserve"> entries that </w:t>
      </w:r>
      <w:r w:rsidR="00D17AA7">
        <w:t>are consistent with</w:t>
      </w:r>
      <w:r w:rsidR="00AD11C7">
        <w:t xml:space="preserve"> employer’s</w:t>
      </w:r>
      <w:r w:rsidR="008841FA">
        <w:t xml:space="preserve"> chart of accounts and accounting processes. </w:t>
      </w:r>
      <w:r w:rsidR="00A55DB5">
        <w:t xml:space="preserve">The tool also </w:t>
      </w:r>
      <w:r w:rsidR="00E95787">
        <w:t>generates a</w:t>
      </w:r>
      <w:r w:rsidR="00A55DB5">
        <w:t xml:space="preserve"> summary that </w:t>
      </w:r>
      <w:r w:rsidR="001A3610">
        <w:t xml:space="preserve">the employer </w:t>
      </w:r>
      <w:r w:rsidR="00A55DB5">
        <w:t xml:space="preserve">can use </w:t>
      </w:r>
      <w:r w:rsidR="00C0787F">
        <w:t>as an</w:t>
      </w:r>
      <w:r w:rsidR="00A55DB5">
        <w:t xml:space="preserve"> internal control </w:t>
      </w:r>
      <w:r w:rsidR="00C0787F">
        <w:t xml:space="preserve">aide </w:t>
      </w:r>
      <w:r w:rsidR="00A55DB5">
        <w:t>to help i</w:t>
      </w:r>
      <w:r w:rsidR="00474674">
        <w:t xml:space="preserve">nsure </w:t>
      </w:r>
      <w:r w:rsidR="007C6C90">
        <w:t xml:space="preserve">the </w:t>
      </w:r>
      <w:r w:rsidR="00474674">
        <w:t>completeness and accuracy of the amounts to be recorded</w:t>
      </w:r>
      <w:r w:rsidR="00E95787">
        <w:t xml:space="preserve"> and reported.</w:t>
      </w:r>
    </w:p>
    <w:p w:rsidR="009D306E" w:rsidRDefault="004F0818" w:rsidP="00D93029">
      <w:r>
        <w:t>The other tool</w:t>
      </w:r>
      <w:r w:rsidR="007C6C90">
        <w:t xml:space="preserve"> </w:t>
      </w:r>
      <w:r w:rsidR="0041187C">
        <w:t>provided</w:t>
      </w:r>
      <w:r w:rsidR="003302DA">
        <w:t xml:space="preserve"> as part of this guide</w:t>
      </w:r>
      <w:r>
        <w:t xml:space="preserve"> is t</w:t>
      </w:r>
      <w:r w:rsidR="00B320A9">
        <w:t xml:space="preserve">he </w:t>
      </w:r>
      <w:r w:rsidR="0041187C">
        <w:t>GASB 68 Disclosure</w:t>
      </w:r>
      <w:r w:rsidR="008042B6">
        <w:t xml:space="preserve"> Template</w:t>
      </w:r>
      <w:r>
        <w:t>. It</w:t>
      </w:r>
      <w:r w:rsidR="008841FA">
        <w:t xml:space="preserve"> provides </w:t>
      </w:r>
      <w:r w:rsidR="00D20977">
        <w:t xml:space="preserve">sample </w:t>
      </w:r>
      <w:r w:rsidR="00B320A9">
        <w:t xml:space="preserve">pension related financial statement </w:t>
      </w:r>
      <w:r w:rsidR="00D20977">
        <w:t>note</w:t>
      </w:r>
      <w:r w:rsidR="00B320A9">
        <w:t>s and required supplement</w:t>
      </w:r>
      <w:r w:rsidR="00C0787F">
        <w:t>ary</w:t>
      </w:r>
      <w:r w:rsidR="00B320A9">
        <w:t xml:space="preserve"> information </w:t>
      </w:r>
      <w:r w:rsidR="008042B6">
        <w:t xml:space="preserve">(RSI) </w:t>
      </w:r>
      <w:r w:rsidR="00B320A9">
        <w:t>schedules</w:t>
      </w:r>
      <w:r w:rsidR="009D306E">
        <w:t xml:space="preserve"> </w:t>
      </w:r>
      <w:r w:rsidR="00942B8C">
        <w:t>(</w:t>
      </w:r>
      <w:r w:rsidR="009D306E">
        <w:t>including related notes</w:t>
      </w:r>
      <w:r w:rsidR="00942B8C">
        <w:t>)</w:t>
      </w:r>
      <w:r w:rsidR="00D526B5">
        <w:t xml:space="preserve">. The template </w:t>
      </w:r>
      <w:r w:rsidR="00D20977">
        <w:t>include</w:t>
      </w:r>
      <w:r w:rsidR="00D526B5">
        <w:t>s</w:t>
      </w:r>
      <w:r w:rsidR="00D20977">
        <w:t xml:space="preserve"> the disclosures generally applicable </w:t>
      </w:r>
      <w:r w:rsidR="00142EF9">
        <w:t>t</w:t>
      </w:r>
      <w:r w:rsidR="00A55DB5">
        <w:t>o all participating employers. E</w:t>
      </w:r>
      <w:r w:rsidR="00D20977">
        <w:t>mployer</w:t>
      </w:r>
      <w:r w:rsidR="009E64DE">
        <w:t xml:space="preserve"> </w:t>
      </w:r>
      <w:r w:rsidR="00D20977">
        <w:t>specific</w:t>
      </w:r>
      <w:r w:rsidR="009E64DE">
        <w:t xml:space="preserve"> </w:t>
      </w:r>
      <w:r w:rsidR="00FB6A4F">
        <w:t>information</w:t>
      </w:r>
      <w:r w:rsidR="00142EF9">
        <w:t xml:space="preserve"> is highlighted</w:t>
      </w:r>
      <w:r w:rsidR="00942B8C">
        <w:t xml:space="preserve"> to tell </w:t>
      </w:r>
      <w:r w:rsidR="003C3F17">
        <w:t xml:space="preserve">the employer what </w:t>
      </w:r>
      <w:r w:rsidR="00942B8C">
        <w:t>to</w:t>
      </w:r>
      <w:r w:rsidR="003C3F17">
        <w:t xml:space="preserve"> customize</w:t>
      </w:r>
      <w:r w:rsidR="009D306E">
        <w:t xml:space="preserve"> in the template</w:t>
      </w:r>
      <w:r w:rsidR="003C3F17">
        <w:t xml:space="preserve">. </w:t>
      </w:r>
      <w:r w:rsidR="001776C7">
        <w:t>Next to each highlight</w:t>
      </w:r>
      <w:r w:rsidR="00142EF9">
        <w:t xml:space="preserve"> </w:t>
      </w:r>
      <w:r w:rsidR="00A55DB5">
        <w:t>are</w:t>
      </w:r>
      <w:r w:rsidR="00D526B5">
        <w:t xml:space="preserve"> instruction</w:t>
      </w:r>
      <w:r w:rsidR="00142EF9">
        <w:t>s</w:t>
      </w:r>
      <w:r w:rsidR="00D526B5">
        <w:t xml:space="preserve"> </w:t>
      </w:r>
      <w:r w:rsidR="00142EF9">
        <w:t>on where to find the</w:t>
      </w:r>
      <w:r w:rsidR="009D306E">
        <w:t xml:space="preserve"> </w:t>
      </w:r>
      <w:r w:rsidR="00142EF9">
        <w:t>information</w:t>
      </w:r>
      <w:r w:rsidR="00AA4497">
        <w:t xml:space="preserve"> needed to customize the template</w:t>
      </w:r>
      <w:r w:rsidR="009D306E">
        <w:t>.</w:t>
      </w:r>
      <w:r w:rsidR="00D526B5">
        <w:t xml:space="preserve"> </w:t>
      </w:r>
    </w:p>
    <w:p w:rsidR="00EB4EC3" w:rsidRDefault="00DC7B50" w:rsidP="00D93029">
      <w:r>
        <w:t>Before proceeding, i</w:t>
      </w:r>
      <w:r w:rsidR="00EB4EC3">
        <w:t xml:space="preserve">f you are not familiar with GASB 68, </w:t>
      </w:r>
      <w:r>
        <w:t>w</w:t>
      </w:r>
      <w:r w:rsidR="00EB4EC3">
        <w:t xml:space="preserve">e suggest you first read </w:t>
      </w:r>
      <w:hyperlink r:id="rId19" w:history="1">
        <w:r w:rsidR="00A55DB5">
          <w:rPr>
            <w:rStyle w:val="Hyperlink"/>
          </w:rPr>
          <w:t>GASB</w:t>
        </w:r>
      </w:hyperlink>
      <w:r w:rsidR="00A55DB5">
        <w:rPr>
          <w:rStyle w:val="Hyperlink"/>
        </w:rPr>
        <w:t xml:space="preserve"> 68</w:t>
      </w:r>
      <w:r w:rsidR="009C7DE1">
        <w:t xml:space="preserve"> </w:t>
      </w:r>
      <w:r w:rsidR="00EB4EC3">
        <w:t xml:space="preserve">and GASB’s </w:t>
      </w:r>
      <w:hyperlink r:id="rId20" w:history="1">
        <w:r w:rsidR="00A55DB5" w:rsidRPr="00A55DB5">
          <w:rPr>
            <w:rStyle w:val="Hyperlink"/>
            <w:i/>
          </w:rPr>
          <w:t>A Plain-English Guide to Deferral</w:t>
        </w:r>
        <w:r w:rsidR="00A55DB5">
          <w:rPr>
            <w:rStyle w:val="Hyperlink"/>
          </w:rPr>
          <w:t>s</w:t>
        </w:r>
      </w:hyperlink>
      <w:r w:rsidR="00453AEE">
        <w:t xml:space="preserve">. </w:t>
      </w:r>
      <w:r w:rsidR="000B7FDC">
        <w:t xml:space="preserve">In </w:t>
      </w:r>
      <w:r w:rsidR="00A01008">
        <w:t>addition,</w:t>
      </w:r>
      <w:r w:rsidR="000B7FDC">
        <w:t xml:space="preserve"> we suggest you read </w:t>
      </w:r>
      <w:r w:rsidR="009C7DE1">
        <w:t xml:space="preserve">NMERB’s </w:t>
      </w:r>
      <w:hyperlink r:id="rId21" w:history="1">
        <w:r w:rsidR="00A55DB5">
          <w:rPr>
            <w:rStyle w:val="Hyperlink"/>
          </w:rPr>
          <w:t>Employer Primer GASB 68 Implementation in Fiscal Year 2015</w:t>
        </w:r>
      </w:hyperlink>
      <w:r w:rsidR="001C3A16">
        <w:t>.</w:t>
      </w:r>
      <w:r w:rsidR="000B7FDC">
        <w:t xml:space="preserve"> </w:t>
      </w:r>
    </w:p>
    <w:p w:rsidR="0063652C" w:rsidRDefault="0063652C" w:rsidP="00D93029">
      <w:pPr>
        <w:sectPr w:rsidR="0063652C" w:rsidSect="00DD1701">
          <w:type w:val="continuous"/>
          <w:pgSz w:w="12240" w:h="15840"/>
          <w:pgMar w:top="1440" w:right="1440" w:bottom="1440" w:left="1440" w:header="720" w:footer="720" w:gutter="0"/>
          <w:cols w:space="720"/>
          <w:titlePg/>
          <w:docGrid w:linePitch="360"/>
        </w:sectPr>
      </w:pPr>
    </w:p>
    <w:p w:rsidR="00502A46" w:rsidRDefault="00502A46">
      <w:r>
        <w:br w:type="page"/>
      </w:r>
    </w:p>
    <w:p w:rsidR="00661676" w:rsidRPr="001E6264" w:rsidRDefault="00661676" w:rsidP="001E6264"/>
    <w:p w:rsidR="00661676" w:rsidRPr="001E6264" w:rsidRDefault="00661676" w:rsidP="001E6264"/>
    <w:p w:rsidR="00EB4EC3" w:rsidRDefault="00D1300D" w:rsidP="006D79BD">
      <w:pPr>
        <w:pStyle w:val="Heading1"/>
        <w:spacing w:after="100" w:afterAutospacing="1"/>
      </w:pPr>
      <w:bookmarkStart w:id="4" w:name="_Toc513128925"/>
      <w:r>
        <w:t xml:space="preserve">Section 1: </w:t>
      </w:r>
      <w:r w:rsidR="00B27D9C">
        <w:t>GASB 68 Requirements</w:t>
      </w:r>
      <w:r w:rsidR="0047596B">
        <w:t xml:space="preserve"> and the Journal Entry Tool</w:t>
      </w:r>
      <w:bookmarkEnd w:id="4"/>
    </w:p>
    <w:p w:rsidR="005E6052" w:rsidRDefault="00D526B5" w:rsidP="00EB4EC3">
      <w:r>
        <w:t xml:space="preserve">In general, GASB 68 requires </w:t>
      </w:r>
      <w:r w:rsidR="00142EF9">
        <w:t>an</w:t>
      </w:r>
      <w:r>
        <w:t xml:space="preserve"> employer to record the following:</w:t>
      </w:r>
      <w:r w:rsidR="005E6052">
        <w:t xml:space="preserve">  </w:t>
      </w:r>
    </w:p>
    <w:p w:rsidR="00D526B5" w:rsidRDefault="007944E6" w:rsidP="00D526B5">
      <w:pPr>
        <w:pStyle w:val="ListParagraph"/>
        <w:numPr>
          <w:ilvl w:val="0"/>
          <w:numId w:val="29"/>
        </w:numPr>
      </w:pPr>
      <w:r>
        <w:t>The employer’s p</w:t>
      </w:r>
      <w:r w:rsidR="009B36D5">
        <w:t>r</w:t>
      </w:r>
      <w:r w:rsidR="00B27D9C">
        <w:t>oportionate share of the change</w:t>
      </w:r>
      <w:r w:rsidR="009B36D5">
        <w:t xml:space="preserve"> in collective deferred outflow</w:t>
      </w:r>
      <w:r w:rsidR="00C0787F">
        <w:t>s</w:t>
      </w:r>
      <w:r w:rsidR="009B36D5">
        <w:t xml:space="preserve"> of resources.</w:t>
      </w:r>
    </w:p>
    <w:p w:rsidR="009B36D5" w:rsidRDefault="007944E6" w:rsidP="00D526B5">
      <w:pPr>
        <w:pStyle w:val="ListParagraph"/>
        <w:numPr>
          <w:ilvl w:val="0"/>
          <w:numId w:val="29"/>
        </w:numPr>
      </w:pPr>
      <w:r>
        <w:t>The employer’s p</w:t>
      </w:r>
      <w:r w:rsidR="009B36D5">
        <w:t>roportionate share of the change in collective deferred inflows of resources.</w:t>
      </w:r>
    </w:p>
    <w:p w:rsidR="009B36D5" w:rsidRDefault="007944E6" w:rsidP="00D526B5">
      <w:pPr>
        <w:pStyle w:val="ListParagraph"/>
        <w:numPr>
          <w:ilvl w:val="0"/>
          <w:numId w:val="29"/>
        </w:numPr>
      </w:pPr>
      <w:r>
        <w:t>The employer’s p</w:t>
      </w:r>
      <w:r w:rsidR="009B36D5">
        <w:t>roportionate share of collective pension expense.</w:t>
      </w:r>
    </w:p>
    <w:p w:rsidR="009B36D5" w:rsidRDefault="00A85589" w:rsidP="00D526B5">
      <w:pPr>
        <w:pStyle w:val="ListParagraph"/>
        <w:numPr>
          <w:ilvl w:val="0"/>
          <w:numId w:val="29"/>
        </w:numPr>
      </w:pPr>
      <w:r>
        <w:t>E</w:t>
      </w:r>
      <w:r w:rsidR="009B36D5">
        <w:t>mp</w:t>
      </w:r>
      <w:r w:rsidR="00B27D9C">
        <w:t xml:space="preserve">loyer-level deferral for </w:t>
      </w:r>
      <w:r w:rsidR="001776C7">
        <w:t xml:space="preserve">the </w:t>
      </w:r>
      <w:r w:rsidR="00B27D9C">
        <w:t>change</w:t>
      </w:r>
      <w:r w:rsidR="009B36D5">
        <w:t xml:space="preserve"> in the employer allocation percentage.</w:t>
      </w:r>
    </w:p>
    <w:p w:rsidR="009B36D5" w:rsidRDefault="00A85589" w:rsidP="00D526B5">
      <w:pPr>
        <w:pStyle w:val="ListParagraph"/>
        <w:numPr>
          <w:ilvl w:val="0"/>
          <w:numId w:val="29"/>
        </w:numPr>
      </w:pPr>
      <w:r>
        <w:t>A</w:t>
      </w:r>
      <w:r w:rsidR="009B36D5">
        <w:t>mortization of empl</w:t>
      </w:r>
      <w:r w:rsidR="00B27D9C">
        <w:t>oyer-level deferrals for change</w:t>
      </w:r>
      <w:r w:rsidR="009B36D5">
        <w:t xml:space="preserve"> in the employer allocation percentage.</w:t>
      </w:r>
    </w:p>
    <w:p w:rsidR="009B36D5" w:rsidRDefault="00A85589" w:rsidP="00D526B5">
      <w:pPr>
        <w:pStyle w:val="ListParagraph"/>
        <w:numPr>
          <w:ilvl w:val="0"/>
          <w:numId w:val="29"/>
        </w:numPr>
      </w:pPr>
      <w:r>
        <w:t>E</w:t>
      </w:r>
      <w:r w:rsidR="009B36D5">
        <w:t>mployer-level deferral for the difference between actual contributions and a proportional share of total contributions for the pension plan measurement date</w:t>
      </w:r>
      <w:r w:rsidR="00B27D9C">
        <w:t>.</w:t>
      </w:r>
    </w:p>
    <w:p w:rsidR="009B36D5" w:rsidRDefault="00A85589" w:rsidP="00D526B5">
      <w:pPr>
        <w:pStyle w:val="ListParagraph"/>
        <w:numPr>
          <w:ilvl w:val="0"/>
          <w:numId w:val="29"/>
        </w:numPr>
      </w:pPr>
      <w:r>
        <w:t>A</w:t>
      </w:r>
      <w:r w:rsidR="009B36D5">
        <w:t>mortization of employer-level deferrals for the difference between actual contributions and a proportionate share of total contributions.</w:t>
      </w:r>
    </w:p>
    <w:p w:rsidR="009B36D5" w:rsidRDefault="00B27D9C" w:rsidP="00D526B5">
      <w:pPr>
        <w:pStyle w:val="ListParagraph"/>
        <w:numPr>
          <w:ilvl w:val="0"/>
          <w:numId w:val="29"/>
        </w:numPr>
      </w:pPr>
      <w:r>
        <w:t>Deferral of the em</w:t>
      </w:r>
      <w:r w:rsidR="00A85589">
        <w:t>ployer</w:t>
      </w:r>
      <w:r w:rsidR="00461A6D">
        <w:t xml:space="preserve"> contributions between the measurement date and the reporting date.</w:t>
      </w:r>
    </w:p>
    <w:p w:rsidR="000C1DC8" w:rsidRDefault="001A3610" w:rsidP="00461A6D">
      <w:pPr>
        <w:rPr>
          <w:rStyle w:val="QuoteChar"/>
          <w:i w:val="0"/>
        </w:rPr>
      </w:pPr>
      <w:r>
        <w:t xml:space="preserve">The </w:t>
      </w:r>
      <w:r w:rsidR="00CC19B3">
        <w:t>J</w:t>
      </w:r>
      <w:r w:rsidR="0047596B">
        <w:t xml:space="preserve">ournal Entry </w:t>
      </w:r>
      <w:r w:rsidR="00CC19B3">
        <w:t>Tool</w:t>
      </w:r>
      <w:r w:rsidR="0047596B">
        <w:t xml:space="preserve"> (JE Tool)</w:t>
      </w:r>
      <w:r w:rsidR="00CC19B3">
        <w:t xml:space="preserve"> summarizes the accounting requirements listed above</w:t>
      </w:r>
      <w:r w:rsidR="00CC19B3" w:rsidRPr="00137AC6">
        <w:t xml:space="preserve"> </w:t>
      </w:r>
      <w:r w:rsidR="00CC19B3">
        <w:t>into four journal entries</w:t>
      </w:r>
      <w:r w:rsidR="006B2465">
        <w:t>.</w:t>
      </w:r>
      <w:r w:rsidR="00461A6D">
        <w:t xml:space="preserve"> Figure 1 </w:t>
      </w:r>
      <w:r w:rsidR="001403C0">
        <w:t>illustra</w:t>
      </w:r>
      <w:r w:rsidR="00142EF9">
        <w:t xml:space="preserve">tes the </w:t>
      </w:r>
      <w:r w:rsidR="000C1DC8">
        <w:t xml:space="preserve">tool’s </w:t>
      </w:r>
      <w:r w:rsidR="00142EF9">
        <w:t>summary entries and the</w:t>
      </w:r>
      <w:r w:rsidR="000C1DC8">
        <w:t xml:space="preserve"> accounts the entries</w:t>
      </w:r>
      <w:r w:rsidR="001403C0">
        <w:t xml:space="preserve"> impact</w:t>
      </w:r>
      <w:r w:rsidR="00137AC6">
        <w:t>. (</w:t>
      </w:r>
      <w:r w:rsidR="005E6052">
        <w:t xml:space="preserve">Figure 1 </w:t>
      </w:r>
      <w:r w:rsidR="00CC19B3">
        <w:t xml:space="preserve">is available for download </w:t>
      </w:r>
      <w:r w:rsidR="00A85589">
        <w:t>in an Excel</w:t>
      </w:r>
      <w:r w:rsidR="00A85589" w:rsidRPr="00712889">
        <w:rPr>
          <w:rFonts w:cs="Times New Roman"/>
          <w:vertAlign w:val="superscript"/>
        </w:rPr>
        <w:t>®</w:t>
      </w:r>
      <w:r w:rsidR="00A85589">
        <w:t xml:space="preserve"> work</w:t>
      </w:r>
      <w:r w:rsidR="00FF4871">
        <w:t>sheet format</w:t>
      </w:r>
      <w:r w:rsidR="00CC19B3">
        <w:t xml:space="preserve"> from </w:t>
      </w:r>
      <w:hyperlink r:id="rId22" w:history="1">
        <w:r w:rsidR="005E6052">
          <w:rPr>
            <w:rStyle w:val="Hyperlink"/>
          </w:rPr>
          <w:t>NMERB’s</w:t>
        </w:r>
      </w:hyperlink>
      <w:r w:rsidR="005E6052">
        <w:rPr>
          <w:rStyle w:val="Hyperlink"/>
        </w:rPr>
        <w:t xml:space="preserve"> Web Site</w:t>
      </w:r>
      <w:r w:rsidR="005E6052" w:rsidRPr="005E6052">
        <w:rPr>
          <w:rStyle w:val="QuoteChar"/>
        </w:rPr>
        <w:t>.</w:t>
      </w:r>
      <w:r w:rsidR="00CC19B3">
        <w:rPr>
          <w:rStyle w:val="QuoteChar"/>
          <w:i w:val="0"/>
        </w:rPr>
        <w:t xml:space="preserve">) </w:t>
      </w:r>
    </w:p>
    <w:p w:rsidR="005E6052" w:rsidRPr="00C0787F" w:rsidRDefault="00C0787F" w:rsidP="00461A6D">
      <w:pPr>
        <w:rPr>
          <w:rStyle w:val="QuoteChar"/>
          <w:i w:val="0"/>
          <w:color w:val="auto"/>
        </w:rPr>
      </w:pPr>
      <w:r w:rsidRPr="00C0787F">
        <w:rPr>
          <w:rStyle w:val="QuoteChar"/>
          <w:i w:val="0"/>
          <w:color w:val="auto"/>
        </w:rPr>
        <w:t>How to use the JE Tool is explained in Section 2 below</w:t>
      </w:r>
      <w:r w:rsidR="000C1DC8">
        <w:rPr>
          <w:rStyle w:val="QuoteChar"/>
          <w:i w:val="0"/>
          <w:color w:val="auto"/>
        </w:rPr>
        <w:t>, using Albuquerque Public Schools as an example</w:t>
      </w:r>
      <w:r w:rsidRPr="00C0787F">
        <w:rPr>
          <w:rStyle w:val="QuoteChar"/>
          <w:i w:val="0"/>
          <w:color w:val="auto"/>
        </w:rPr>
        <w:t xml:space="preserve">. </w:t>
      </w:r>
    </w:p>
    <w:p w:rsidR="006D79BD" w:rsidRDefault="006D79BD" w:rsidP="00461A6D">
      <w:pPr>
        <w:rPr>
          <w:rStyle w:val="QuoteChar"/>
        </w:rPr>
      </w:pPr>
    </w:p>
    <w:p w:rsidR="006D79BD" w:rsidRDefault="006D79BD" w:rsidP="00461A6D">
      <w:pPr>
        <w:sectPr w:rsidR="006D79BD" w:rsidSect="00DD1701">
          <w:type w:val="continuous"/>
          <w:pgSz w:w="12240" w:h="15840"/>
          <w:pgMar w:top="1440" w:right="1440" w:bottom="1440" w:left="1440" w:header="720" w:footer="720" w:gutter="0"/>
          <w:cols w:space="720"/>
          <w:titlePg/>
          <w:docGrid w:linePitch="360"/>
        </w:sectPr>
      </w:pPr>
    </w:p>
    <w:p w:rsidR="00D526B5" w:rsidRDefault="00D526B5" w:rsidP="00EB4EC3"/>
    <w:p w:rsidR="00E703CE" w:rsidRDefault="001E6264" w:rsidP="00EB4EC3">
      <w:r>
        <w:rPr>
          <w:noProof/>
        </w:rPr>
        <w:drawing>
          <wp:anchor distT="0" distB="0" distL="114300" distR="114300" simplePos="0" relativeHeight="251731968" behindDoc="1" locked="0" layoutInCell="1" allowOverlap="1" wp14:anchorId="1FF2CC25">
            <wp:simplePos x="0" y="0"/>
            <wp:positionH relativeFrom="column">
              <wp:posOffset>68677</wp:posOffset>
            </wp:positionH>
            <wp:positionV relativeFrom="paragraph">
              <wp:posOffset>250693</wp:posOffset>
            </wp:positionV>
            <wp:extent cx="5943600" cy="3056262"/>
            <wp:effectExtent l="114300" t="57150" r="57150" b="1060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54C7AB.tmp"/>
                    <pic:cNvPicPr/>
                  </pic:nvPicPr>
                  <pic:blipFill>
                    <a:blip r:embed="rId23">
                      <a:extLst>
                        <a:ext uri="{28A0092B-C50C-407E-A947-70E740481C1C}">
                          <a14:useLocalDpi xmlns:a14="http://schemas.microsoft.com/office/drawing/2010/main" val="0"/>
                        </a:ext>
                      </a:extLst>
                    </a:blip>
                    <a:stretch>
                      <a:fillRect/>
                    </a:stretch>
                  </pic:blipFill>
                  <pic:spPr>
                    <a:xfrm>
                      <a:off x="0" y="0"/>
                      <a:ext cx="5943600" cy="3056262"/>
                    </a:xfrm>
                    <a:prstGeom prst="rect">
                      <a:avLst/>
                    </a:prstGeom>
                    <a:ln>
                      <a:solidFill>
                        <a:schemeClr val="tx1"/>
                      </a:solidFill>
                    </a:ln>
                    <a:effectLst>
                      <a:outerShdw blurRad="50800" dist="38100" dir="8100000" algn="tr" rotWithShape="0">
                        <a:prstClr val="black">
                          <a:alpha val="40000"/>
                        </a:prstClr>
                      </a:outerShdw>
                    </a:effectLst>
                  </pic:spPr>
                </pic:pic>
              </a:graphicData>
            </a:graphic>
          </wp:anchor>
        </w:drawing>
      </w:r>
      <w:r w:rsidR="00E703CE" w:rsidRPr="002B7C7B">
        <w:rPr>
          <w:noProof/>
        </w:rPr>
        <mc:AlternateContent>
          <mc:Choice Requires="wps">
            <w:drawing>
              <wp:anchor distT="0" distB="0" distL="114300" distR="114300" simplePos="0" relativeHeight="251722752" behindDoc="1" locked="0" layoutInCell="1" allowOverlap="1" wp14:anchorId="5B9C2796" wp14:editId="10A784F4">
                <wp:simplePos x="0" y="0"/>
                <wp:positionH relativeFrom="column">
                  <wp:posOffset>0</wp:posOffset>
                </wp:positionH>
                <wp:positionV relativeFrom="paragraph">
                  <wp:posOffset>-3175</wp:posOffset>
                </wp:positionV>
                <wp:extent cx="3378200" cy="635"/>
                <wp:effectExtent l="0" t="0" r="0" b="8255"/>
                <wp:wrapNone/>
                <wp:docPr id="27" name="Text Box 27"/>
                <wp:cNvGraphicFramePr/>
                <a:graphic xmlns:a="http://schemas.openxmlformats.org/drawingml/2006/main">
                  <a:graphicData uri="http://schemas.microsoft.com/office/word/2010/wordprocessingShape">
                    <wps:wsp>
                      <wps:cNvSpPr txBox="1"/>
                      <wps:spPr>
                        <a:xfrm>
                          <a:off x="0" y="0"/>
                          <a:ext cx="3378200" cy="635"/>
                        </a:xfrm>
                        <a:prstGeom prst="rect">
                          <a:avLst/>
                        </a:prstGeom>
                        <a:solidFill>
                          <a:prstClr val="white"/>
                        </a:solidFill>
                        <a:ln>
                          <a:noFill/>
                        </a:ln>
                      </wps:spPr>
                      <wps:txbx>
                        <w:txbxContent>
                          <w:p w:rsidR="00FB5203" w:rsidRPr="00CA6806" w:rsidRDefault="00FB5203" w:rsidP="00E703CE">
                            <w:pPr>
                              <w:pStyle w:val="Caption"/>
                              <w:rPr>
                                <w:noProof/>
                                <w:sz w:val="24"/>
                              </w:rPr>
                            </w:pPr>
                            <w:r>
                              <w:t>Figure 1: Summary of Journal Entries Generated by JE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9C2796" id="Text Box 27" o:spid="_x0000_s1027" type="#_x0000_t202" style="position:absolute;margin-left:0;margin-top:-.25pt;width:266pt;height:.05pt;z-index:-25159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" stroked="f">
                <v:textbox style="mso-fit-shape-to-text:t" inset="0,0,0,0">
                  <w:txbxContent>
                    <w:p w:rsidR="00FB5203" w:rsidRPr="00CA6806" w:rsidRDefault="00FB5203" w:rsidP="00E703CE">
                      <w:pPr>
                        <w:pStyle w:val="Caption"/>
                        <w:rPr>
                          <w:noProof/>
                          <w:sz w:val="24"/>
                        </w:rPr>
                      </w:pPr>
                      <w:r>
                        <w:t>Figure 1: Summary of Journal Entries Generated by JE Tool</w:t>
                      </w:r>
                    </w:p>
                  </w:txbxContent>
                </v:textbox>
              </v:shape>
            </w:pict>
          </mc:Fallback>
        </mc:AlternateContent>
      </w:r>
    </w:p>
    <w:p w:rsidR="0063652C" w:rsidRDefault="0063652C" w:rsidP="00EB4EC3"/>
    <w:p w:rsidR="006B2465" w:rsidRDefault="006B2465" w:rsidP="00EB4EC3">
      <w:pPr>
        <w:sectPr w:rsidR="006B2465" w:rsidSect="006D79BD">
          <w:pgSz w:w="12240" w:h="15840"/>
          <w:pgMar w:top="1440" w:right="1440" w:bottom="1440" w:left="1440" w:header="720" w:footer="720" w:gutter="0"/>
          <w:cols w:space="720"/>
          <w:titlePg/>
          <w:docGrid w:linePitch="360"/>
        </w:sectPr>
      </w:pPr>
    </w:p>
    <w:p w:rsidR="002F394F" w:rsidRDefault="002F394F"/>
    <w:p w:rsidR="000D19DE" w:rsidRDefault="00874C23" w:rsidP="00C104F8">
      <w:pPr>
        <w:pStyle w:val="Heading1"/>
        <w:spacing w:after="120"/>
      </w:pPr>
      <w:bookmarkStart w:id="5" w:name="_Toc513128926"/>
      <w:r>
        <w:t>Section 2:</w:t>
      </w:r>
      <w:r w:rsidR="00E55B34">
        <w:t xml:space="preserve">  How to Use</w:t>
      </w:r>
      <w:r w:rsidR="001403C0">
        <w:t xml:space="preserve"> the</w:t>
      </w:r>
      <w:r>
        <w:t xml:space="preserve"> J</w:t>
      </w:r>
      <w:r w:rsidR="006D79BD">
        <w:t xml:space="preserve">E </w:t>
      </w:r>
      <w:r w:rsidR="002F394F">
        <w:t>Tool</w:t>
      </w:r>
      <w:bookmarkEnd w:id="5"/>
    </w:p>
    <w:p w:rsidR="00E55B34" w:rsidRDefault="00A84264" w:rsidP="000D19DE">
      <w:r>
        <w:t xml:space="preserve">The </w:t>
      </w:r>
      <w:r w:rsidR="00C11F8F">
        <w:t>JE</w:t>
      </w:r>
      <w:r w:rsidR="00E92C1E">
        <w:t xml:space="preserve"> Tool</w:t>
      </w:r>
      <w:r w:rsidR="00712889">
        <w:t xml:space="preserve"> </w:t>
      </w:r>
      <w:r w:rsidR="002C00F6">
        <w:t>is in</w:t>
      </w:r>
      <w:r>
        <w:t xml:space="preserve"> an Excel</w:t>
      </w:r>
      <w:r w:rsidRPr="00712889">
        <w:rPr>
          <w:rFonts w:cs="Times New Roman"/>
          <w:vertAlign w:val="superscript"/>
        </w:rPr>
        <w:t>®</w:t>
      </w:r>
      <w:r>
        <w:t xml:space="preserve"> </w:t>
      </w:r>
      <w:r w:rsidR="00FF4871">
        <w:t>workbook</w:t>
      </w:r>
      <w:r w:rsidR="00011E86">
        <w:t>. Yo</w:t>
      </w:r>
      <w:r w:rsidR="002C00F6">
        <w:t>u can</w:t>
      </w:r>
      <w:r>
        <w:t xml:space="preserve"> download</w:t>
      </w:r>
      <w:r w:rsidR="00011E86">
        <w:t xml:space="preserve"> the workbook</w:t>
      </w:r>
      <w:r>
        <w:t xml:space="preserve"> to your computer from  </w:t>
      </w:r>
      <w:hyperlink r:id="rId24" w:history="1">
        <w:r w:rsidR="006D79BD">
          <w:rPr>
            <w:rStyle w:val="Hyperlink"/>
          </w:rPr>
          <w:t>NMERB’s</w:t>
        </w:r>
      </w:hyperlink>
      <w:r w:rsidR="006D79BD">
        <w:rPr>
          <w:rStyle w:val="Hyperlink"/>
        </w:rPr>
        <w:t xml:space="preserve"> Web Site</w:t>
      </w:r>
      <w:r>
        <w:t>.  Once yo</w:t>
      </w:r>
      <w:r w:rsidR="004F6320">
        <w:t xml:space="preserve">u </w:t>
      </w:r>
      <w:r w:rsidR="00E55B34">
        <w:t xml:space="preserve">download </w:t>
      </w:r>
      <w:r w:rsidR="004F6320">
        <w:t>the workbook</w:t>
      </w:r>
      <w:r>
        <w:t xml:space="preserve">, open the worksheet named </w:t>
      </w:r>
      <w:r w:rsidR="00C11F8F" w:rsidRPr="004F6320">
        <w:rPr>
          <w:i/>
        </w:rPr>
        <w:t>JE</w:t>
      </w:r>
      <w:r w:rsidRPr="004F6320">
        <w:rPr>
          <w:i/>
        </w:rPr>
        <w:t xml:space="preserve"> Tool</w:t>
      </w:r>
      <w:r>
        <w:t xml:space="preserve">, and </w:t>
      </w:r>
      <w:r w:rsidR="009D6982">
        <w:t xml:space="preserve">you are ready to begin using the tool. </w:t>
      </w:r>
      <w:r w:rsidR="004F6320">
        <w:t>Figure 2</w:t>
      </w:r>
      <w:r w:rsidR="001D54C0">
        <w:t xml:space="preserve"> </w:t>
      </w:r>
      <w:r w:rsidR="00777C03">
        <w:t xml:space="preserve">below </w:t>
      </w:r>
      <w:r w:rsidR="004F6320">
        <w:t>illustrates the data entry section of the JE Tool.</w:t>
      </w:r>
      <w:r w:rsidR="000C1DC8">
        <w:t xml:space="preserve"> </w:t>
      </w:r>
    </w:p>
    <w:p w:rsidR="00D412B3" w:rsidRDefault="00942B8C" w:rsidP="000D19DE">
      <w:r>
        <w:t xml:space="preserve">To use the tool, all you need to do is fill in the </w:t>
      </w:r>
      <w:r w:rsidR="00011E86">
        <w:t xml:space="preserve">cells that have green borders. Next to </w:t>
      </w:r>
      <w:r>
        <w:t>each of these c</w:t>
      </w:r>
      <w:r w:rsidR="00011E86">
        <w:t>ell</w:t>
      </w:r>
      <w:r>
        <w:t>s</w:t>
      </w:r>
      <w:r w:rsidR="00011E86">
        <w:t xml:space="preserve"> are the instructions on </w:t>
      </w:r>
      <w:r w:rsidR="00D412B3">
        <w:t xml:space="preserve">where </w:t>
      </w:r>
      <w:r w:rsidR="00C104F8">
        <w:t>to</w:t>
      </w:r>
      <w:r w:rsidR="00777C03">
        <w:t xml:space="preserve"> find</w:t>
      </w:r>
      <w:r w:rsidR="00D412B3">
        <w:t xml:space="preserve"> the employer specific </w:t>
      </w:r>
      <w:r w:rsidR="007216A3">
        <w:t>dat</w:t>
      </w:r>
      <w:r>
        <w:t>a</w:t>
      </w:r>
      <w:r w:rsidR="00D412B3">
        <w:t>. Enter</w:t>
      </w:r>
      <w:r w:rsidR="007216A3">
        <w:t>ing</w:t>
      </w:r>
      <w:r w:rsidR="00D412B3">
        <w:t xml:space="preserve"> the data into </w:t>
      </w:r>
      <w:r w:rsidR="007216A3">
        <w:t>the</w:t>
      </w:r>
      <w:r w:rsidR="00011E86">
        <w:t xml:space="preserve"> ten</w:t>
      </w:r>
      <w:r w:rsidR="007216A3">
        <w:t xml:space="preserve"> cells is all you need to do:</w:t>
      </w:r>
      <w:r w:rsidR="00D412B3">
        <w:t xml:space="preserve"> </w:t>
      </w:r>
      <w:r w:rsidR="00491FB0">
        <w:t>t</w:t>
      </w:r>
      <w:r w:rsidR="00984F30">
        <w:t>he tool will take the data you ent</w:t>
      </w:r>
      <w:r w:rsidR="002C00F6">
        <w:t xml:space="preserve">ered and use it to generate </w:t>
      </w:r>
      <w:r w:rsidR="004F6320">
        <w:t xml:space="preserve">the required </w:t>
      </w:r>
      <w:r w:rsidR="00984F30">
        <w:t>journal entries</w:t>
      </w:r>
      <w:r w:rsidR="00FF4871">
        <w:t xml:space="preserve"> and the summary</w:t>
      </w:r>
      <w:r w:rsidR="007244CA">
        <w:t xml:space="preserve"> schedule</w:t>
      </w:r>
      <w:r w:rsidR="00FF4871">
        <w:t xml:space="preserve"> included with the tool</w:t>
      </w:r>
      <w:r w:rsidR="007244CA">
        <w:t xml:space="preserve"> (see Figure 1)</w:t>
      </w:r>
      <w:r w:rsidR="001D54C0">
        <w:t>.</w:t>
      </w:r>
    </w:p>
    <w:p w:rsidR="001E6BDA" w:rsidRDefault="001E6BDA" w:rsidP="000D19DE">
      <w:r>
        <w:rPr>
          <w:noProof/>
        </w:rPr>
        <mc:AlternateContent>
          <mc:Choice Requires="wps">
            <w:drawing>
              <wp:anchor distT="0" distB="0" distL="114300" distR="114300" simplePos="0" relativeHeight="251727872" behindDoc="1" locked="0" layoutInCell="1" allowOverlap="1" wp14:anchorId="1F9445B5" wp14:editId="1642FE75">
                <wp:simplePos x="0" y="0"/>
                <wp:positionH relativeFrom="column">
                  <wp:posOffset>0</wp:posOffset>
                </wp:positionH>
                <wp:positionV relativeFrom="paragraph">
                  <wp:posOffset>-635</wp:posOffset>
                </wp:positionV>
                <wp:extent cx="1409807" cy="63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409807" cy="635"/>
                        </a:xfrm>
                        <a:prstGeom prst="rect">
                          <a:avLst/>
                        </a:prstGeom>
                        <a:solidFill>
                          <a:prstClr val="white"/>
                        </a:solidFill>
                        <a:ln>
                          <a:noFill/>
                        </a:ln>
                      </wps:spPr>
                      <wps:txbx>
                        <w:txbxContent>
                          <w:p w:rsidR="00FB5203" w:rsidRPr="00CA6806" w:rsidRDefault="00FB5203" w:rsidP="001E6BDA">
                            <w:pPr>
                              <w:pStyle w:val="Caption"/>
                              <w:rPr>
                                <w:noProof/>
                                <w:sz w:val="24"/>
                              </w:rPr>
                            </w:pPr>
                            <w:r>
                              <w:t>Figure 2 Data Entry Required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9445B5" id="Text Box 1" o:spid="_x0000_s1028" type="#_x0000_t202" style="position:absolute;margin-left:0;margin-top:-.05pt;width:111pt;height:.05pt;z-index:-25158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" stroked="f">
                <v:textbox style="mso-fit-shape-to-text:t" inset="0,0,0,0">
                  <w:txbxContent>
                    <w:p w:rsidR="00FB5203" w:rsidRPr="00CA6806" w:rsidRDefault="00FB5203" w:rsidP="001E6BDA">
                      <w:pPr>
                        <w:pStyle w:val="Caption"/>
                        <w:rPr>
                          <w:noProof/>
                          <w:sz w:val="24"/>
                        </w:rPr>
                      </w:pPr>
                      <w:r>
                        <w:t>Figure 2 Data Entry Required</w:t>
                      </w:r>
                    </w:p>
                  </w:txbxContent>
                </v:textbox>
              </v:shape>
            </w:pict>
          </mc:Fallback>
        </mc:AlternateContent>
      </w:r>
      <w:bookmarkStart w:id="6" w:name="_Hlk485910063"/>
    </w:p>
    <w:p w:rsidR="00E55B34" w:rsidRDefault="00661676" w:rsidP="001E6BDA">
      <w:pPr>
        <w:ind w:left="-450"/>
        <w:rPr>
          <w:noProof/>
        </w:rPr>
      </w:pPr>
      <w:r>
        <w:rPr>
          <w:noProof/>
        </w:rPr>
        <w:drawing>
          <wp:inline distT="0" distB="0" distL="0" distR="0">
            <wp:extent cx="5486400" cy="22472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5421A9.tmp"/>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86400" cy="2247265"/>
                    </a:xfrm>
                    <a:prstGeom prst="rect">
                      <a:avLst/>
                    </a:prstGeom>
                  </pic:spPr>
                </pic:pic>
              </a:graphicData>
            </a:graphic>
          </wp:inline>
        </w:drawing>
      </w:r>
    </w:p>
    <w:p w:rsidR="000D5E11" w:rsidRDefault="00011E86" w:rsidP="000D19DE">
      <w:pPr>
        <w:rPr>
          <w:rStyle w:val="Hyperlink"/>
          <w:noProof/>
        </w:rPr>
        <w:sectPr w:rsidR="000D5E11" w:rsidSect="000D19DE">
          <w:pgSz w:w="12240" w:h="15840"/>
          <w:pgMar w:top="1080" w:right="2160" w:bottom="1440" w:left="1440" w:header="720" w:footer="720" w:gutter="0"/>
          <w:cols w:space="720"/>
          <w:titlePg/>
          <w:docGrid w:linePitch="360"/>
        </w:sectPr>
      </w:pPr>
      <w:r>
        <w:rPr>
          <w:noProof/>
        </w:rPr>
        <w:t xml:space="preserve">All the data is available from </w:t>
      </w:r>
      <w:r w:rsidR="00BF17DC">
        <w:rPr>
          <w:noProof/>
        </w:rPr>
        <w:t xml:space="preserve"> schedules in </w:t>
      </w:r>
      <w:r>
        <w:rPr>
          <w:noProof/>
        </w:rPr>
        <w:t xml:space="preserve">the </w:t>
      </w:r>
      <w:r w:rsidR="00BF17DC">
        <w:rPr>
          <w:i/>
          <w:noProof/>
        </w:rPr>
        <w:t xml:space="preserve">Schedules of Employer Allocations and Pension Amounts by Employer </w:t>
      </w:r>
      <w:r>
        <w:rPr>
          <w:noProof/>
        </w:rPr>
        <w:t>which</w:t>
      </w:r>
      <w:r w:rsidR="000D5E11">
        <w:rPr>
          <w:noProof/>
        </w:rPr>
        <w:t xml:space="preserve"> can be downloaded from</w:t>
      </w:r>
      <w:r w:rsidR="00E55B34">
        <w:rPr>
          <w:noProof/>
        </w:rPr>
        <w:t xml:space="preserve"> </w:t>
      </w:r>
      <w:hyperlink r:id="rId26" w:history="1">
        <w:r w:rsidR="00E55B34">
          <w:rPr>
            <w:rStyle w:val="Hyperlink"/>
          </w:rPr>
          <w:t>NMERB’s</w:t>
        </w:r>
      </w:hyperlink>
      <w:r w:rsidR="00E55B34">
        <w:rPr>
          <w:rStyle w:val="Hyperlink"/>
        </w:rPr>
        <w:t xml:space="preserve"> Web Site</w:t>
      </w:r>
      <w:r w:rsidR="00E55B34">
        <w:rPr>
          <w:noProof/>
        </w:rPr>
        <w:t xml:space="preserve">. </w:t>
      </w:r>
      <w:bookmarkEnd w:id="6"/>
      <w:r w:rsidR="00BF17DC">
        <w:rPr>
          <w:noProof/>
        </w:rPr>
        <w:t xml:space="preserve"> </w:t>
      </w:r>
    </w:p>
    <w:p w:rsidR="00E55B34" w:rsidRDefault="00E55B34" w:rsidP="000D19DE">
      <w:pPr>
        <w:rPr>
          <w:noProof/>
        </w:rPr>
      </w:pPr>
    </w:p>
    <w:p w:rsidR="00F23C28" w:rsidRDefault="006D79BD" w:rsidP="00F23C28">
      <w:pPr>
        <w:tabs>
          <w:tab w:val="left" w:pos="540"/>
        </w:tabs>
        <w:rPr>
          <w:noProof/>
        </w:rPr>
      </w:pPr>
      <w:r>
        <w:t>F</w:t>
      </w:r>
      <w:r w:rsidR="00A55B7E">
        <w:t>igure 3</w:t>
      </w:r>
      <w:r w:rsidR="007F2496">
        <w:t xml:space="preserve"> </w:t>
      </w:r>
      <w:r w:rsidR="00F22D37">
        <w:t>illustrates</w:t>
      </w:r>
      <w:r w:rsidR="007F2496">
        <w:t xml:space="preserve"> </w:t>
      </w:r>
      <w:r>
        <w:t xml:space="preserve">two </w:t>
      </w:r>
      <w:r w:rsidR="007F2496">
        <w:t>of the journal entries</w:t>
      </w:r>
      <w:r w:rsidR="00A55B7E">
        <w:t xml:space="preserve"> </w:t>
      </w:r>
      <w:r w:rsidR="00515EB0">
        <w:t>the tool</w:t>
      </w:r>
      <w:r w:rsidR="002C00F6">
        <w:t xml:space="preserve"> </w:t>
      </w:r>
      <w:r w:rsidR="00A55B7E">
        <w:t>generate</w:t>
      </w:r>
      <w:r w:rsidR="002C00F6">
        <w:t>s.</w:t>
      </w:r>
      <w:r w:rsidR="000D19DE">
        <w:t xml:space="preserve"> </w:t>
      </w:r>
      <w:r w:rsidRPr="00A55B7E">
        <w:rPr>
          <w:noProof/>
        </w:rPr>
        <mc:AlternateContent>
          <mc:Choice Requires="wps">
            <w:drawing>
              <wp:anchor distT="0" distB="0" distL="114300" distR="114300" simplePos="0" relativeHeight="251698176" behindDoc="1" locked="0" layoutInCell="1" allowOverlap="1" wp14:anchorId="5AA87072" wp14:editId="0AEEB583">
                <wp:simplePos x="0" y="0"/>
                <wp:positionH relativeFrom="column">
                  <wp:posOffset>41275</wp:posOffset>
                </wp:positionH>
                <wp:positionV relativeFrom="paragraph">
                  <wp:posOffset>385445</wp:posOffset>
                </wp:positionV>
                <wp:extent cx="1953260" cy="635"/>
                <wp:effectExtent l="0" t="0" r="8890" b="8255"/>
                <wp:wrapTopAndBottom/>
                <wp:docPr id="15" name="Text Box 15"/>
                <wp:cNvGraphicFramePr/>
                <a:graphic xmlns:a="http://schemas.openxmlformats.org/drawingml/2006/main">
                  <a:graphicData uri="http://schemas.microsoft.com/office/word/2010/wordprocessingShape">
                    <wps:wsp>
                      <wps:cNvSpPr txBox="1"/>
                      <wps:spPr>
                        <a:xfrm>
                          <a:off x="0" y="0"/>
                          <a:ext cx="1953260" cy="635"/>
                        </a:xfrm>
                        <a:prstGeom prst="rect">
                          <a:avLst/>
                        </a:prstGeom>
                        <a:solidFill>
                          <a:prstClr val="white"/>
                        </a:solidFill>
                        <a:ln>
                          <a:noFill/>
                        </a:ln>
                      </wps:spPr>
                      <wps:txbx>
                        <w:txbxContent>
                          <w:p w:rsidR="00FB5203" w:rsidRPr="00CA6806" w:rsidRDefault="00FB5203" w:rsidP="00A55B7E">
                            <w:pPr>
                              <w:pStyle w:val="Caption"/>
                              <w:rPr>
                                <w:noProof/>
                                <w:sz w:val="24"/>
                              </w:rPr>
                            </w:pPr>
                            <w:r>
                              <w:t>Figure 3 Sample Journal Entries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A87072" id="Text Box 15" o:spid="_x0000_s1029" type="#_x0000_t202" style="position:absolute;margin-left:3.25pt;margin-top:30.35pt;width:153.8pt;height:.05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" stroked="f">
                <v:textbox style="mso-fit-shape-to-text:t" inset="0,0,0,0">
                  <w:txbxContent>
                    <w:p w:rsidR="00FB5203" w:rsidRPr="00CA6806" w:rsidRDefault="00FB5203" w:rsidP="00A55B7E">
                      <w:pPr>
                        <w:pStyle w:val="Caption"/>
                        <w:rPr>
                          <w:noProof/>
                          <w:sz w:val="24"/>
                        </w:rPr>
                      </w:pPr>
                      <w:r>
                        <w:t>Figure 3 Sample Journal Entries</w:t>
                      </w:r>
                    </w:p>
                  </w:txbxContent>
                </v:textbox>
                <w10:wrap type="topAndBottom"/>
              </v:shape>
            </w:pict>
          </mc:Fallback>
        </mc:AlternateContent>
      </w:r>
    </w:p>
    <w:p w:rsidR="00480A6C" w:rsidRDefault="00CB7111" w:rsidP="00F23C28">
      <w:pPr>
        <w:tabs>
          <w:tab w:val="left" w:pos="540"/>
        </w:tabs>
      </w:pPr>
      <w:r>
        <w:rPr>
          <w:noProof/>
        </w:rPr>
        <w:drawing>
          <wp:inline distT="0" distB="0" distL="0" distR="0">
            <wp:extent cx="5486400" cy="1547495"/>
            <wp:effectExtent l="0" t="0" r="0" b="0"/>
            <wp:docPr id="5"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2CF7A4.t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86400" cy="1547495"/>
                    </a:xfrm>
                    <a:prstGeom prst="rect">
                      <a:avLst/>
                    </a:prstGeom>
                  </pic:spPr>
                </pic:pic>
              </a:graphicData>
            </a:graphic>
          </wp:inline>
        </w:drawing>
      </w:r>
    </w:p>
    <w:p w:rsidR="00FC3188" w:rsidRDefault="00E520F1" w:rsidP="00F23C28">
      <w:pPr>
        <w:tabs>
          <w:tab w:val="left" w:pos="540"/>
        </w:tabs>
      </w:pPr>
      <w:r>
        <w:t>Notice</w:t>
      </w:r>
      <w:r w:rsidR="002C00F6">
        <w:t xml:space="preserve"> that the </w:t>
      </w:r>
      <w:r w:rsidR="00A84264">
        <w:t xml:space="preserve">account descriptions are generic. </w:t>
      </w:r>
      <w:r>
        <w:t xml:space="preserve">Also, </w:t>
      </w:r>
      <w:bookmarkStart w:id="7" w:name="_Hlk482610534"/>
      <w:r>
        <w:t xml:space="preserve">the accounts are probably at a higher level of summary than </w:t>
      </w:r>
      <w:r w:rsidR="00FC3188">
        <w:t>your</w:t>
      </w:r>
      <w:r>
        <w:t xml:space="preserve"> chart of accounts</w:t>
      </w:r>
      <w:bookmarkEnd w:id="7"/>
      <w:r>
        <w:t xml:space="preserve">. For example, </w:t>
      </w:r>
      <w:r w:rsidR="00FC3188">
        <w:t xml:space="preserve">your </w:t>
      </w:r>
      <w:r>
        <w:t xml:space="preserve">chart of accounts </w:t>
      </w:r>
      <w:r w:rsidR="00FC3188">
        <w:t>may classify</w:t>
      </w:r>
      <w:r>
        <w:t xml:space="preserve"> pension expense into different instructional </w:t>
      </w:r>
      <w:r w:rsidR="00847956">
        <w:t xml:space="preserve">expenditure </w:t>
      </w:r>
      <w:r>
        <w:t xml:space="preserve">categories.  </w:t>
      </w:r>
      <w:r w:rsidR="00FC3188">
        <w:t xml:space="preserve">If the tool’s accounts are at </w:t>
      </w:r>
      <w:r w:rsidR="00F22D37">
        <w:t xml:space="preserve">a </w:t>
      </w:r>
      <w:r w:rsidR="00FC3188">
        <w:t xml:space="preserve">higher summary level, use the tool’s entries as </w:t>
      </w:r>
      <w:r w:rsidR="00011E86">
        <w:t>check totals</w:t>
      </w:r>
      <w:r w:rsidR="00FC3188">
        <w:t xml:space="preserve"> for the more </w:t>
      </w:r>
      <w:r w:rsidR="000D5E11">
        <w:t>detailed</w:t>
      </w:r>
      <w:r w:rsidR="00FC3188">
        <w:t xml:space="preserve"> entries you will need to prepare.  </w:t>
      </w:r>
    </w:p>
    <w:p w:rsidR="00826DB7" w:rsidRDefault="00FC3188" w:rsidP="00F23C28">
      <w:pPr>
        <w:tabs>
          <w:tab w:val="left" w:pos="540"/>
        </w:tabs>
      </w:pPr>
      <w:r>
        <w:t xml:space="preserve">In </w:t>
      </w:r>
      <w:r w:rsidR="00CA11F5">
        <w:t>addition</w:t>
      </w:r>
      <w:r w:rsidR="000F70EA">
        <w:t>, you may have to pick and choose from</w:t>
      </w:r>
      <w:r w:rsidR="00237B36">
        <w:t xml:space="preserve"> </w:t>
      </w:r>
      <w:r w:rsidR="009F6AF3">
        <w:t>the</w:t>
      </w:r>
      <w:r w:rsidR="000F70EA">
        <w:t xml:space="preserve"> tool’s</w:t>
      </w:r>
      <w:r w:rsidR="00237B36">
        <w:t xml:space="preserve"> entries</w:t>
      </w:r>
      <w:r w:rsidR="009F6AF3">
        <w:t xml:space="preserve">, depending on your accounting processes. For example, </w:t>
      </w:r>
      <w:r w:rsidR="00847956">
        <w:t xml:space="preserve">if </w:t>
      </w:r>
      <w:r w:rsidR="00324AF4">
        <w:t xml:space="preserve">as part of </w:t>
      </w:r>
      <w:r w:rsidR="00847956">
        <w:t xml:space="preserve">your </w:t>
      </w:r>
      <w:r w:rsidR="000F70EA">
        <w:t>routine accounting processes,</w:t>
      </w:r>
      <w:r w:rsidR="009F6AF3">
        <w:t xml:space="preserve"> </w:t>
      </w:r>
      <w:r w:rsidR="00847956">
        <w:t>you</w:t>
      </w:r>
      <w:r w:rsidR="00324AF4">
        <w:t xml:space="preserve"> defer</w:t>
      </w:r>
      <w:r w:rsidR="009F6AF3">
        <w:t xml:space="preserve"> contribution</w:t>
      </w:r>
      <w:r w:rsidR="00324AF4">
        <w:t>s</w:t>
      </w:r>
      <w:r w:rsidR="009F6AF3">
        <w:t xml:space="preserve"> between the measurement date and the reporting date</w:t>
      </w:r>
      <w:r w:rsidR="00847956">
        <w:t xml:space="preserve"> (</w:t>
      </w:r>
      <w:r w:rsidR="009F6AF3">
        <w:t>i</w:t>
      </w:r>
      <w:r w:rsidR="001403C0">
        <w:t>nstead of recording them as expenditures</w:t>
      </w:r>
      <w:r w:rsidR="00847956">
        <w:t>)</w:t>
      </w:r>
      <w:r w:rsidR="00F22D37">
        <w:t>,</w:t>
      </w:r>
      <w:r w:rsidR="009F6AF3">
        <w:t xml:space="preserve"> you will </w:t>
      </w:r>
      <w:r w:rsidR="009F6AF3" w:rsidRPr="001403C0">
        <w:rPr>
          <w:u w:val="single"/>
        </w:rPr>
        <w:t>not</w:t>
      </w:r>
      <w:r w:rsidR="00324AF4">
        <w:t xml:space="preserve"> need to record </w:t>
      </w:r>
      <w:r w:rsidR="00826DB7">
        <w:t>Adjustment D.</w:t>
      </w:r>
      <w:r w:rsidR="009F6AF3">
        <w:t xml:space="preserve">  </w:t>
      </w:r>
      <w:r w:rsidR="002C00F6">
        <w:t xml:space="preserve"> </w:t>
      </w:r>
      <w:r w:rsidR="000F70EA">
        <w:t>However, you s</w:t>
      </w:r>
      <w:r w:rsidR="00CA11F5">
        <w:t xml:space="preserve">hould still use </w:t>
      </w:r>
      <w:r w:rsidR="00C446D7">
        <w:t>the</w:t>
      </w:r>
      <w:r w:rsidR="00CA11F5">
        <w:t xml:space="preserve"> entr</w:t>
      </w:r>
      <w:r w:rsidR="00F22D37">
        <w:t>y</w:t>
      </w:r>
      <w:r w:rsidR="000F70EA">
        <w:t xml:space="preserve"> to verify the amount</w:t>
      </w:r>
      <w:r w:rsidR="00AA4497">
        <w:t>s</w:t>
      </w:r>
      <w:r w:rsidR="000F70EA">
        <w:t xml:space="preserve"> you have recorded</w:t>
      </w:r>
      <w:r w:rsidR="00F454ED">
        <w:t>.</w:t>
      </w:r>
    </w:p>
    <w:p w:rsidR="00CB7111" w:rsidRDefault="00C446D7" w:rsidP="00F23C28">
      <w:pPr>
        <w:tabs>
          <w:tab w:val="left" w:pos="540"/>
        </w:tabs>
      </w:pPr>
      <w:r>
        <w:t xml:space="preserve">Verifying </w:t>
      </w:r>
      <w:r w:rsidR="00847956">
        <w:t xml:space="preserve">balances </w:t>
      </w:r>
      <w:r>
        <w:t>is very important; accordingly, regardless of the chart of account</w:t>
      </w:r>
      <w:r w:rsidR="00847956">
        <w:t>s</w:t>
      </w:r>
      <w:r>
        <w:t xml:space="preserve"> you use and </w:t>
      </w:r>
      <w:r w:rsidR="00F22D37">
        <w:t>the chart’s summary</w:t>
      </w:r>
      <w:r>
        <w:t xml:space="preserve"> level, </w:t>
      </w:r>
      <w:r w:rsidR="00142383">
        <w:t xml:space="preserve">make sure that </w:t>
      </w:r>
      <w:r>
        <w:t>the</w:t>
      </w:r>
      <w:r w:rsidR="00CA11F5">
        <w:t xml:space="preserve"> balance</w:t>
      </w:r>
      <w:r w:rsidR="00F46087">
        <w:t>s</w:t>
      </w:r>
      <w:r w:rsidR="00CA11F5">
        <w:t xml:space="preserve"> you report in your </w:t>
      </w:r>
      <w:r w:rsidR="00847956">
        <w:t>fiscal year 201</w:t>
      </w:r>
      <w:r w:rsidR="00BF17DC">
        <w:t>8</w:t>
      </w:r>
      <w:r w:rsidR="00847956">
        <w:t xml:space="preserve"> </w:t>
      </w:r>
      <w:r w:rsidR="00CA11F5">
        <w:t>audited financ</w:t>
      </w:r>
      <w:r w:rsidR="00142383">
        <w:t xml:space="preserve">ial statements equal the </w:t>
      </w:r>
      <w:r w:rsidR="00CA11F5">
        <w:t>balance</w:t>
      </w:r>
      <w:r w:rsidR="00F46087">
        <w:t>s</w:t>
      </w:r>
      <w:r w:rsidR="00CA11F5">
        <w:t xml:space="preserve"> </w:t>
      </w:r>
      <w:r w:rsidR="00847956">
        <w:t>the tool shows</w:t>
      </w:r>
      <w:r w:rsidR="00AA4497">
        <w:t>.</w:t>
      </w:r>
    </w:p>
    <w:p w:rsidR="00CB7111" w:rsidRDefault="009021B3" w:rsidP="00F23C28">
      <w:pPr>
        <w:tabs>
          <w:tab w:val="left" w:pos="540"/>
        </w:tabs>
      </w:pPr>
      <w:r>
        <w:t xml:space="preserve">The </w:t>
      </w:r>
      <w:r w:rsidR="00E7143B">
        <w:t>JE T</w:t>
      </w:r>
      <w:r>
        <w:t xml:space="preserve">ool </w:t>
      </w:r>
      <w:r w:rsidR="0018734D">
        <w:t>calculates and provide</w:t>
      </w:r>
      <w:r w:rsidR="00AB72EF">
        <w:t>s Adjustment C</w:t>
      </w:r>
      <w:r>
        <w:t xml:space="preserve"> </w:t>
      </w:r>
      <w:r w:rsidR="0051018A">
        <w:t xml:space="preserve">for </w:t>
      </w:r>
      <w:r w:rsidR="00CB7111">
        <w:t>rounding and</w:t>
      </w:r>
      <w:r w:rsidR="00C446D7">
        <w:t>/</w:t>
      </w:r>
      <w:r w:rsidR="00CB7111">
        <w:t>or prior year differences. If you followed last fiscal year’s (for June 30, 2017) GASB 68 guide, you should not have any prior year differences</w:t>
      </w:r>
      <w:r w:rsidR="00BF17DC">
        <w:t xml:space="preserve"> and rounding difference should be under $5.</w:t>
      </w:r>
      <w:r w:rsidR="00CB7111">
        <w:t xml:space="preserve"> </w:t>
      </w:r>
    </w:p>
    <w:p w:rsidR="00536F14" w:rsidRDefault="00F122A9" w:rsidP="00F23C28">
      <w:pPr>
        <w:tabs>
          <w:tab w:val="left" w:pos="540"/>
        </w:tabs>
      </w:pPr>
      <w:r>
        <w:rPr>
          <w:noProof/>
        </w:rPr>
        <w:lastRenderedPageBreak/>
        <w:drawing>
          <wp:inline distT="0" distB="0" distL="0" distR="0">
            <wp:extent cx="5486400" cy="1528445"/>
            <wp:effectExtent l="0" t="0" r="0" b="0"/>
            <wp:docPr id="12" name="Picture 1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2C949E.tmp"/>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86400" cy="1528445"/>
                    </a:xfrm>
                    <a:prstGeom prst="rect">
                      <a:avLst/>
                    </a:prstGeom>
                  </pic:spPr>
                </pic:pic>
              </a:graphicData>
            </a:graphic>
          </wp:inline>
        </w:drawing>
      </w:r>
      <w:r w:rsidR="00536F14" w:rsidRPr="00C446D7">
        <w:rPr>
          <w:noProof/>
        </w:rPr>
        <mc:AlternateContent>
          <mc:Choice Requires="wps">
            <w:drawing>
              <wp:anchor distT="0" distB="0" distL="114300" distR="114300" simplePos="0" relativeHeight="251725824" behindDoc="1" locked="0" layoutInCell="1" allowOverlap="1" wp14:anchorId="250E5750" wp14:editId="32385222">
                <wp:simplePos x="0" y="0"/>
                <wp:positionH relativeFrom="column">
                  <wp:posOffset>117043</wp:posOffset>
                </wp:positionH>
                <wp:positionV relativeFrom="paragraph">
                  <wp:posOffset>125450</wp:posOffset>
                </wp:positionV>
                <wp:extent cx="2203450" cy="635"/>
                <wp:effectExtent l="0" t="0" r="6350" b="8255"/>
                <wp:wrapTopAndBottom/>
                <wp:docPr id="16" name="Text Box 16"/>
                <wp:cNvGraphicFramePr/>
                <a:graphic xmlns:a="http://schemas.openxmlformats.org/drawingml/2006/main">
                  <a:graphicData uri="http://schemas.microsoft.com/office/word/2010/wordprocessingShape">
                    <wps:wsp>
                      <wps:cNvSpPr txBox="1"/>
                      <wps:spPr>
                        <a:xfrm>
                          <a:off x="0" y="0"/>
                          <a:ext cx="2203450" cy="635"/>
                        </a:xfrm>
                        <a:prstGeom prst="rect">
                          <a:avLst/>
                        </a:prstGeom>
                        <a:solidFill>
                          <a:prstClr val="white"/>
                        </a:solidFill>
                        <a:ln>
                          <a:noFill/>
                        </a:ln>
                      </wps:spPr>
                      <wps:txbx>
                        <w:txbxContent>
                          <w:p w:rsidR="00FB5203" w:rsidRPr="00CA6806" w:rsidRDefault="00FB5203" w:rsidP="00C446D7">
                            <w:pPr>
                              <w:pStyle w:val="Caption"/>
                              <w:rPr>
                                <w:noProof/>
                                <w:sz w:val="24"/>
                              </w:rPr>
                            </w:pPr>
                            <w:r>
                              <w:t>Figure 4 Adjustment for Differences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0E5750" id="Text Box 16" o:spid="_x0000_s1030" type="#_x0000_t202" style="position:absolute;margin-left:9.2pt;margin-top:9.9pt;width:173.5pt;height:.05pt;z-index:-251590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" stroked="f">
                <v:textbox style="mso-fit-shape-to-text:t" inset="0,0,0,0">
                  <w:txbxContent>
                    <w:p w:rsidR="00FB5203" w:rsidRPr="00CA6806" w:rsidRDefault="00FB5203" w:rsidP="00C446D7">
                      <w:pPr>
                        <w:pStyle w:val="Caption"/>
                        <w:rPr>
                          <w:noProof/>
                          <w:sz w:val="24"/>
                        </w:rPr>
                      </w:pPr>
                      <w:r>
                        <w:t>Figure 4 Adjustment for Differences</w:t>
                      </w:r>
                    </w:p>
                  </w:txbxContent>
                </v:textbox>
                <w10:wrap type="topAndBottom"/>
              </v:shape>
            </w:pict>
          </mc:Fallback>
        </mc:AlternateContent>
      </w:r>
    </w:p>
    <w:p w:rsidR="00536F14" w:rsidRDefault="00A76CB3" w:rsidP="00F23C28">
      <w:pPr>
        <w:tabs>
          <w:tab w:val="left" w:pos="540"/>
        </w:tabs>
      </w:pPr>
      <w:r w:rsidRPr="00C446D7">
        <w:rPr>
          <w:noProof/>
        </w:rPr>
        <mc:AlternateContent>
          <mc:Choice Requires="wps">
            <w:drawing>
              <wp:anchor distT="0" distB="0" distL="114300" distR="114300" simplePos="0" relativeHeight="251730944" behindDoc="1" locked="0" layoutInCell="1" allowOverlap="1" wp14:anchorId="158E37F0" wp14:editId="0C04BC85">
                <wp:simplePos x="0" y="0"/>
                <wp:positionH relativeFrom="column">
                  <wp:posOffset>-635</wp:posOffset>
                </wp:positionH>
                <wp:positionV relativeFrom="paragraph">
                  <wp:posOffset>1400439</wp:posOffset>
                </wp:positionV>
                <wp:extent cx="3510915" cy="635"/>
                <wp:effectExtent l="0" t="0" r="0" b="8255"/>
                <wp:wrapTopAndBottom/>
                <wp:docPr id="13" name="Text Box 13"/>
                <wp:cNvGraphicFramePr/>
                <a:graphic xmlns:a="http://schemas.openxmlformats.org/drawingml/2006/main">
                  <a:graphicData uri="http://schemas.microsoft.com/office/word/2010/wordprocessingShape">
                    <wps:wsp>
                      <wps:cNvSpPr txBox="1"/>
                      <wps:spPr>
                        <a:xfrm>
                          <a:off x="0" y="0"/>
                          <a:ext cx="3510915" cy="635"/>
                        </a:xfrm>
                        <a:prstGeom prst="rect">
                          <a:avLst/>
                        </a:prstGeom>
                        <a:solidFill>
                          <a:prstClr val="white"/>
                        </a:solidFill>
                        <a:ln>
                          <a:noFill/>
                        </a:ln>
                      </wps:spPr>
                      <wps:txbx>
                        <w:txbxContent>
                          <w:p w:rsidR="00FB5203" w:rsidRPr="00CA6806" w:rsidRDefault="00FB5203" w:rsidP="00F454ED">
                            <w:pPr>
                              <w:pStyle w:val="Caption"/>
                              <w:rPr>
                                <w:noProof/>
                                <w:sz w:val="24"/>
                              </w:rPr>
                            </w:pPr>
                            <w:r>
                              <w:t>Figure 5 Entering Contributions Subsequent to the Measurement Date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8E37F0" id="Text Box 13" o:spid="_x0000_s1031" type="#_x0000_t202" style="position:absolute;margin-left:-.05pt;margin-top:110.25pt;width:276.45pt;height:.05pt;z-index:-25158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" stroked="f">
                <v:textbox style="mso-fit-shape-to-text:t" inset="0,0,0,0">
                  <w:txbxContent>
                    <w:p w:rsidR="00FB5203" w:rsidRPr="00CA6806" w:rsidRDefault="00FB5203" w:rsidP="00F454ED">
                      <w:pPr>
                        <w:pStyle w:val="Caption"/>
                        <w:rPr>
                          <w:noProof/>
                          <w:sz w:val="24"/>
                        </w:rPr>
                      </w:pPr>
                      <w:r>
                        <w:t>Figure 5 Entering Contributions Subsequent to the Measurement Date</w:t>
                      </w:r>
                    </w:p>
                  </w:txbxContent>
                </v:textbox>
                <w10:wrap type="topAndBottom"/>
              </v:shape>
            </w:pict>
          </mc:Fallback>
        </mc:AlternateContent>
      </w:r>
      <w:r w:rsidR="00F454ED">
        <w:t xml:space="preserve">Don’t forget to record Adjustment D. The example in this guide shows zero debits and credits in Adjustment D because the guide was published before the end of this fiscal year. Following the end of the fiscal year, you should obtain the amount of employer contributions subsequent to the measurement date from your employer’s </w:t>
      </w:r>
      <w:r>
        <w:t>records and</w:t>
      </w:r>
      <w:r w:rsidR="00F454ED">
        <w:t xml:space="preserve"> enter</w:t>
      </w:r>
      <w:r>
        <w:t xml:space="preserve"> the amount</w:t>
      </w:r>
      <w:r w:rsidR="00F454ED">
        <w:t xml:space="preserve"> </w:t>
      </w:r>
      <w:r>
        <w:t>in the</w:t>
      </w:r>
      <w:r w:rsidR="00F454ED">
        <w:t xml:space="preserve"> JE Tool (cell “G9”). Figure 5 below illustrates where to enter the amount.</w:t>
      </w:r>
    </w:p>
    <w:p w:rsidR="00F454ED" w:rsidRDefault="00661676" w:rsidP="00F23C28">
      <w:pPr>
        <w:tabs>
          <w:tab w:val="left" w:pos="540"/>
        </w:tabs>
      </w:pPr>
      <w:r>
        <w:rPr>
          <w:noProof/>
        </w:rPr>
        <w:drawing>
          <wp:inline distT="0" distB="0" distL="0" distR="0" wp14:anchorId="1B8B4C25" wp14:editId="49F4DFDD">
            <wp:extent cx="5486400" cy="22495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2249545"/>
                    </a:xfrm>
                    <a:prstGeom prst="rect">
                      <a:avLst/>
                    </a:prstGeom>
                    <a:noFill/>
                  </pic:spPr>
                </pic:pic>
              </a:graphicData>
            </a:graphic>
          </wp:inline>
        </w:drawing>
      </w:r>
      <w:r w:rsidR="00F122A9">
        <w:rPr>
          <w:noProof/>
        </w:rPr>
        <mc:AlternateContent>
          <mc:Choice Requires="wps">
            <w:drawing>
              <wp:anchor distT="0" distB="0" distL="114300" distR="114300" simplePos="0" relativeHeight="251728896" behindDoc="0" locked="0" layoutInCell="1" allowOverlap="1">
                <wp:simplePos x="0" y="0"/>
                <wp:positionH relativeFrom="column">
                  <wp:posOffset>1195872</wp:posOffset>
                </wp:positionH>
                <wp:positionV relativeFrom="paragraph">
                  <wp:posOffset>1592255</wp:posOffset>
                </wp:positionV>
                <wp:extent cx="974785" cy="319177"/>
                <wp:effectExtent l="156528" t="0" r="191452" b="0"/>
                <wp:wrapNone/>
                <wp:docPr id="11" name="Arrow: Right 11"/>
                <wp:cNvGraphicFramePr/>
                <a:graphic xmlns:a="http://schemas.openxmlformats.org/drawingml/2006/main">
                  <a:graphicData uri="http://schemas.microsoft.com/office/word/2010/wordprocessingShape">
                    <wps:wsp>
                      <wps:cNvSpPr/>
                      <wps:spPr>
                        <a:xfrm rot="18401016">
                          <a:off x="0" y="0"/>
                          <a:ext cx="974785" cy="3191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598B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94.15pt;margin-top:125.35pt;width:76.75pt;height:25.15pt;rotation:-3494144fd;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" adj="18064" fillcolor="#4f81bd [3204]" strokecolor="#243f60 [1604]" strokeweight="2pt"/>
            </w:pict>
          </mc:Fallback>
        </mc:AlternateContent>
      </w:r>
    </w:p>
    <w:p w:rsidR="00F454ED" w:rsidRDefault="00F454ED" w:rsidP="00F23C28">
      <w:pPr>
        <w:tabs>
          <w:tab w:val="left" w:pos="540"/>
        </w:tabs>
      </w:pPr>
    </w:p>
    <w:p w:rsidR="00536F14" w:rsidRDefault="00536F14" w:rsidP="00F23C28">
      <w:pPr>
        <w:tabs>
          <w:tab w:val="left" w:pos="540"/>
        </w:tabs>
      </w:pPr>
    </w:p>
    <w:p w:rsidR="00536F14" w:rsidRDefault="00536F14" w:rsidP="00F23C28">
      <w:pPr>
        <w:tabs>
          <w:tab w:val="left" w:pos="540"/>
        </w:tabs>
      </w:pPr>
    </w:p>
    <w:p w:rsidR="00536F14" w:rsidRDefault="00536F14" w:rsidP="00F23C28">
      <w:pPr>
        <w:tabs>
          <w:tab w:val="left" w:pos="540"/>
        </w:tabs>
      </w:pPr>
    </w:p>
    <w:p w:rsidR="00536F14" w:rsidRDefault="00536F14" w:rsidP="00F23C28">
      <w:pPr>
        <w:tabs>
          <w:tab w:val="left" w:pos="540"/>
        </w:tabs>
      </w:pPr>
    </w:p>
    <w:p w:rsidR="009F6AF3" w:rsidRDefault="009F6AF3" w:rsidP="00F23C28">
      <w:pPr>
        <w:tabs>
          <w:tab w:val="left" w:pos="540"/>
        </w:tabs>
      </w:pPr>
    </w:p>
    <w:p w:rsidR="00F22D37" w:rsidRDefault="00F22D37" w:rsidP="00D841D3">
      <w:pPr>
        <w:sectPr w:rsidR="00F22D37" w:rsidSect="0018734D">
          <w:pgSz w:w="12240" w:h="15840"/>
          <w:pgMar w:top="1080" w:right="2160" w:bottom="1980" w:left="1440" w:header="720" w:footer="720" w:gutter="0"/>
          <w:cols w:space="720"/>
          <w:titlePg/>
          <w:docGrid w:linePitch="360"/>
        </w:sectPr>
      </w:pPr>
    </w:p>
    <w:p w:rsidR="004832D7" w:rsidRPr="001469F5" w:rsidRDefault="009B5996" w:rsidP="003655A6">
      <w:pPr>
        <w:pStyle w:val="Heading1"/>
        <w:ind w:left="1350" w:right="540" w:hanging="1350"/>
        <w:jc w:val="center"/>
        <w:rPr>
          <w:sz w:val="40"/>
          <w:szCs w:val="40"/>
        </w:rPr>
      </w:pPr>
      <w:bookmarkStart w:id="8" w:name="_Toc513128927"/>
      <w:r w:rsidRPr="001469F5">
        <w:rPr>
          <w:sz w:val="40"/>
          <w:szCs w:val="40"/>
        </w:rPr>
        <w:lastRenderedPageBreak/>
        <w:t xml:space="preserve">Section 3: </w:t>
      </w:r>
      <w:r w:rsidR="0041187C">
        <w:rPr>
          <w:sz w:val="40"/>
          <w:szCs w:val="40"/>
        </w:rPr>
        <w:t>GASB 68 Disclosure Template</w:t>
      </w:r>
      <w:bookmarkEnd w:id="8"/>
    </w:p>
    <w:p w:rsidR="00512B9D" w:rsidRPr="00512B9D" w:rsidRDefault="00512B9D" w:rsidP="00512B9D"/>
    <w:p w:rsidR="00B84623"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r w:rsidRPr="00237B36">
        <w:rPr>
          <w:rFonts w:eastAsiaTheme="minorEastAsia"/>
          <w:b/>
          <w:noProof/>
          <w:color w:val="000000" w:themeColor="text1"/>
          <w:kern w:val="24"/>
          <w:sz w:val="20"/>
          <w:szCs w:val="20"/>
        </w:rPr>
        <mc:AlternateContent>
          <mc:Choice Requires="wps">
            <w:drawing>
              <wp:anchor distT="45720" distB="45720" distL="114300" distR="114300" simplePos="0" relativeHeight="251720704" behindDoc="0" locked="0" layoutInCell="1" allowOverlap="1" wp14:anchorId="00B9369A" wp14:editId="5C70504A">
                <wp:simplePos x="0" y="0"/>
                <wp:positionH relativeFrom="column">
                  <wp:posOffset>405262</wp:posOffset>
                </wp:positionH>
                <wp:positionV relativeFrom="paragraph">
                  <wp:posOffset>149225</wp:posOffset>
                </wp:positionV>
                <wp:extent cx="4972050" cy="1404620"/>
                <wp:effectExtent l="0" t="0" r="19050"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404620"/>
                        </a:xfrm>
                        <a:prstGeom prst="rect">
                          <a:avLst/>
                        </a:prstGeom>
                        <a:solidFill>
                          <a:srgbClr val="FFFFFF"/>
                        </a:solidFill>
                        <a:ln w="9525">
                          <a:solidFill>
                            <a:srgbClr val="000000"/>
                          </a:solidFill>
                          <a:miter lim="800000"/>
                          <a:headEnd/>
                          <a:tailEnd/>
                        </a:ln>
                      </wps:spPr>
                      <wps:txbx>
                        <w:txbxContent>
                          <w:p w:rsidR="00FB5203" w:rsidRDefault="00FB5203" w:rsidP="00CE3EF4">
                            <w:pPr>
                              <w:pStyle w:val="NormalWeb"/>
                              <w:spacing w:before="0" w:beforeAutospacing="0" w:after="0" w:afterAutospacing="0"/>
                              <w:textAlignment w:val="baseline"/>
                              <w:rPr>
                                <w:rFonts w:eastAsiaTheme="minorEastAsia"/>
                                <w:b/>
                                <w:color w:val="000000" w:themeColor="text1"/>
                                <w:kern w:val="24"/>
                                <w:sz w:val="20"/>
                                <w:szCs w:val="20"/>
                              </w:rPr>
                            </w:pPr>
                          </w:p>
                          <w:p w:rsidR="00FB5203" w:rsidRDefault="00FB5203" w:rsidP="00CE3EF4">
                            <w:pPr>
                              <w:pStyle w:val="NormalWeb"/>
                              <w:spacing w:before="0" w:beforeAutospacing="0" w:after="0" w:afterAutospacing="0"/>
                              <w:textAlignment w:val="baseline"/>
                              <w:rPr>
                                <w:rFonts w:eastAsiaTheme="minorEastAsia"/>
                                <w:b/>
                                <w:color w:val="000000" w:themeColor="text1"/>
                                <w:kern w:val="24"/>
                                <w:sz w:val="20"/>
                                <w:szCs w:val="20"/>
                              </w:rPr>
                            </w:pPr>
                          </w:p>
                          <w:p w:rsidR="00FB5203" w:rsidRPr="00237B36" w:rsidRDefault="00FB5203" w:rsidP="00CE3EF4">
                            <w:pPr>
                              <w:pStyle w:val="NormalWeb"/>
                              <w:spacing w:before="0" w:beforeAutospacing="0" w:after="0" w:afterAutospacing="0"/>
                              <w:textAlignment w:val="baseline"/>
                              <w:rPr>
                                <w:rFonts w:eastAsiaTheme="minorEastAsia"/>
                                <w:color w:val="000000" w:themeColor="text1"/>
                                <w:sz w:val="20"/>
                                <w:szCs w:val="20"/>
                              </w:rPr>
                            </w:pPr>
                            <w:r w:rsidRPr="00237B36">
                              <w:rPr>
                                <w:rFonts w:eastAsiaTheme="minorEastAsia"/>
                                <w:b/>
                                <w:color w:val="000000" w:themeColor="text1"/>
                                <w:kern w:val="24"/>
                                <w:sz w:val="20"/>
                                <w:szCs w:val="20"/>
                              </w:rPr>
                              <w:t xml:space="preserve">Disclaimer: </w:t>
                            </w:r>
                            <w:r w:rsidRPr="00237B36">
                              <w:rPr>
                                <w:rFonts w:eastAsiaTheme="minorEastAsia"/>
                                <w:color w:val="000000" w:themeColor="text1"/>
                                <w:kern w:val="24"/>
                                <w:sz w:val="20"/>
                                <w:szCs w:val="20"/>
                              </w:rPr>
                              <w:t xml:space="preserve">The sample </w:t>
                            </w:r>
                            <w:r>
                              <w:rPr>
                                <w:rFonts w:eastAsiaTheme="minorEastAsia"/>
                                <w:color w:val="000000" w:themeColor="text1"/>
                                <w:kern w:val="24"/>
                                <w:sz w:val="20"/>
                                <w:szCs w:val="20"/>
                              </w:rPr>
                              <w:t>financial statement notes and required supplementary information (RSI)</w:t>
                            </w:r>
                            <w:r w:rsidRPr="00237B36">
                              <w:rPr>
                                <w:rFonts w:eastAsiaTheme="minorEastAsia"/>
                                <w:color w:val="000000" w:themeColor="text1"/>
                                <w:kern w:val="24"/>
                                <w:sz w:val="20"/>
                                <w:szCs w:val="20"/>
                              </w:rPr>
                              <w:t xml:space="preserve"> below are based on the illustrations in GASB’s </w:t>
                            </w:r>
                            <w:r w:rsidRPr="00237B36">
                              <w:rPr>
                                <w:rFonts w:eastAsiaTheme="minorEastAsia"/>
                                <w:bCs/>
                                <w:i/>
                                <w:color w:val="000000" w:themeColor="text1"/>
                                <w:kern w:val="24"/>
                                <w:sz w:val="20"/>
                                <w:szCs w:val="20"/>
                              </w:rPr>
                              <w:t xml:space="preserve">Guide to Implementation </w:t>
                            </w:r>
                            <w:r w:rsidRPr="00237B36">
                              <w:rPr>
                                <w:rFonts w:eastAsiaTheme="minorHAnsi"/>
                                <w:i/>
                                <w:sz w:val="20"/>
                                <w:szCs w:val="20"/>
                              </w:rPr>
                              <w:t xml:space="preserve">of </w:t>
                            </w:r>
                            <w:r w:rsidRPr="00237B36">
                              <w:rPr>
                                <w:rFonts w:eastAsiaTheme="minorEastAsia"/>
                                <w:bCs/>
                                <w:i/>
                                <w:color w:val="000000" w:themeColor="text1"/>
                                <w:kern w:val="24"/>
                                <w:sz w:val="20"/>
                                <w:szCs w:val="20"/>
                              </w:rPr>
                              <w:t>GASB Statement 68 on Accounting and Financial Reporting for Pensions</w:t>
                            </w:r>
                            <w:r w:rsidRPr="00237B36">
                              <w:rPr>
                                <w:rFonts w:eastAsiaTheme="minorEastAsia"/>
                                <w:bCs/>
                                <w:color w:val="000000" w:themeColor="text1"/>
                                <w:kern w:val="24"/>
                                <w:sz w:val="20"/>
                                <w:szCs w:val="20"/>
                              </w:rPr>
                              <w:t xml:space="preserve">. </w:t>
                            </w:r>
                            <w:r w:rsidRPr="00237B36">
                              <w:rPr>
                                <w:rFonts w:eastAsiaTheme="minorEastAsia"/>
                                <w:color w:val="000000" w:themeColor="text1"/>
                                <w:sz w:val="20"/>
                                <w:szCs w:val="20"/>
                              </w:rPr>
                              <w:t xml:space="preserve">The </w:t>
                            </w:r>
                            <w:r>
                              <w:rPr>
                                <w:rFonts w:eastAsiaTheme="minorEastAsia"/>
                                <w:color w:val="000000" w:themeColor="text1"/>
                                <w:sz w:val="20"/>
                                <w:szCs w:val="20"/>
                              </w:rPr>
                              <w:t>sample is</w:t>
                            </w:r>
                            <w:r w:rsidRPr="00237B36">
                              <w:rPr>
                                <w:rFonts w:eastAsiaTheme="minorEastAsia"/>
                                <w:color w:val="000000" w:themeColor="text1"/>
                                <w:sz w:val="20"/>
                                <w:szCs w:val="20"/>
                              </w:rPr>
                              <w:t xml:space="preserve"> not and should not be treated as professional advice.</w:t>
                            </w:r>
                            <w:r w:rsidRPr="00237B36">
                              <w:rPr>
                                <w:rFonts w:ascii="Arial" w:eastAsiaTheme="minorEastAsia" w:hAnsi="Arial" w:cstheme="minorBidi"/>
                                <w:color w:val="000000" w:themeColor="text1"/>
                                <w:sz w:val="20"/>
                                <w:szCs w:val="20"/>
                              </w:rPr>
                              <w:t xml:space="preserve"> </w:t>
                            </w:r>
                            <w:r w:rsidRPr="00237B36">
                              <w:rPr>
                                <w:rFonts w:eastAsiaTheme="minorEastAsia"/>
                                <w:color w:val="000000" w:themeColor="text1"/>
                                <w:sz w:val="20"/>
                                <w:szCs w:val="20"/>
                              </w:rPr>
                              <w:t>The sample include</w:t>
                            </w:r>
                            <w:r>
                              <w:rPr>
                                <w:rFonts w:eastAsiaTheme="minorEastAsia"/>
                                <w:color w:val="000000" w:themeColor="text1"/>
                                <w:sz w:val="20"/>
                                <w:szCs w:val="20"/>
                              </w:rPr>
                              <w:t>s</w:t>
                            </w:r>
                            <w:r w:rsidRPr="00237B36">
                              <w:rPr>
                                <w:rFonts w:eastAsiaTheme="minorEastAsia"/>
                                <w:color w:val="000000" w:themeColor="text1"/>
                                <w:sz w:val="20"/>
                                <w:szCs w:val="20"/>
                              </w:rPr>
                              <w:t xml:space="preserve"> only commonly required employer disclosures; accordingly, employers should consult with their independent public accountants for specific financial statement presentations.</w:t>
                            </w:r>
                          </w:p>
                          <w:p w:rsidR="00FB5203" w:rsidRDefault="00FB5203" w:rsidP="00CE3E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9369A" id="_x0000_s1032" type="#_x0000_t202" style="position:absolute;left:0;text-align:left;margin-left:31.9pt;margin-top:11.75pt;width:391.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">
                <v:textbox style="mso-fit-shape-to-text:t">
                  <w:txbxContent>
                    <w:p w:rsidR="00FB5203" w:rsidRDefault="00FB5203" w:rsidP="00CE3EF4">
                      <w:pPr>
                        <w:pStyle w:val="NormalWeb"/>
                        <w:spacing w:before="0" w:beforeAutospacing="0" w:after="0" w:afterAutospacing="0"/>
                        <w:textAlignment w:val="baseline"/>
                        <w:rPr>
                          <w:rFonts w:eastAsiaTheme="minorEastAsia"/>
                          <w:b/>
                          <w:color w:val="000000" w:themeColor="text1"/>
                          <w:kern w:val="24"/>
                          <w:sz w:val="20"/>
                          <w:szCs w:val="20"/>
                        </w:rPr>
                      </w:pPr>
                    </w:p>
                    <w:p w:rsidR="00FB5203" w:rsidRDefault="00FB5203" w:rsidP="00CE3EF4">
                      <w:pPr>
                        <w:pStyle w:val="NormalWeb"/>
                        <w:spacing w:before="0" w:beforeAutospacing="0" w:after="0" w:afterAutospacing="0"/>
                        <w:textAlignment w:val="baseline"/>
                        <w:rPr>
                          <w:rFonts w:eastAsiaTheme="minorEastAsia"/>
                          <w:b/>
                          <w:color w:val="000000" w:themeColor="text1"/>
                          <w:kern w:val="24"/>
                          <w:sz w:val="20"/>
                          <w:szCs w:val="20"/>
                        </w:rPr>
                      </w:pPr>
                    </w:p>
                    <w:p w:rsidR="00FB5203" w:rsidRPr="00237B36" w:rsidRDefault="00FB5203" w:rsidP="00CE3EF4">
                      <w:pPr>
                        <w:pStyle w:val="NormalWeb"/>
                        <w:spacing w:before="0" w:beforeAutospacing="0" w:after="0" w:afterAutospacing="0"/>
                        <w:textAlignment w:val="baseline"/>
                        <w:rPr>
                          <w:rFonts w:eastAsiaTheme="minorEastAsia"/>
                          <w:color w:val="000000" w:themeColor="text1"/>
                          <w:sz w:val="20"/>
                          <w:szCs w:val="20"/>
                        </w:rPr>
                      </w:pPr>
                      <w:r w:rsidRPr="00237B36">
                        <w:rPr>
                          <w:rFonts w:eastAsiaTheme="minorEastAsia"/>
                          <w:b/>
                          <w:color w:val="000000" w:themeColor="text1"/>
                          <w:kern w:val="24"/>
                          <w:sz w:val="20"/>
                          <w:szCs w:val="20"/>
                        </w:rPr>
                        <w:t xml:space="preserve">Disclaimer: </w:t>
                      </w:r>
                      <w:r w:rsidRPr="00237B36">
                        <w:rPr>
                          <w:rFonts w:eastAsiaTheme="minorEastAsia"/>
                          <w:color w:val="000000" w:themeColor="text1"/>
                          <w:kern w:val="24"/>
                          <w:sz w:val="20"/>
                          <w:szCs w:val="20"/>
                        </w:rPr>
                        <w:t xml:space="preserve">The sample </w:t>
                      </w:r>
                      <w:r>
                        <w:rPr>
                          <w:rFonts w:eastAsiaTheme="minorEastAsia"/>
                          <w:color w:val="000000" w:themeColor="text1"/>
                          <w:kern w:val="24"/>
                          <w:sz w:val="20"/>
                          <w:szCs w:val="20"/>
                        </w:rPr>
                        <w:t>financial statement notes and required supplementary information (RSI)</w:t>
                      </w:r>
                      <w:r w:rsidRPr="00237B36">
                        <w:rPr>
                          <w:rFonts w:eastAsiaTheme="minorEastAsia"/>
                          <w:color w:val="000000" w:themeColor="text1"/>
                          <w:kern w:val="24"/>
                          <w:sz w:val="20"/>
                          <w:szCs w:val="20"/>
                        </w:rPr>
                        <w:t xml:space="preserve"> below are based on the illustrations in GASB’s </w:t>
                      </w:r>
                      <w:r w:rsidRPr="00237B36">
                        <w:rPr>
                          <w:rFonts w:eastAsiaTheme="minorEastAsia"/>
                          <w:bCs/>
                          <w:i/>
                          <w:color w:val="000000" w:themeColor="text1"/>
                          <w:kern w:val="24"/>
                          <w:sz w:val="20"/>
                          <w:szCs w:val="20"/>
                        </w:rPr>
                        <w:t xml:space="preserve">Guide to Implementation </w:t>
                      </w:r>
                      <w:r w:rsidRPr="00237B36">
                        <w:rPr>
                          <w:rFonts w:eastAsiaTheme="minorHAnsi"/>
                          <w:i/>
                          <w:sz w:val="20"/>
                          <w:szCs w:val="20"/>
                        </w:rPr>
                        <w:t xml:space="preserve">of </w:t>
                      </w:r>
                      <w:r w:rsidRPr="00237B36">
                        <w:rPr>
                          <w:rFonts w:eastAsiaTheme="minorEastAsia"/>
                          <w:bCs/>
                          <w:i/>
                          <w:color w:val="000000" w:themeColor="text1"/>
                          <w:kern w:val="24"/>
                          <w:sz w:val="20"/>
                          <w:szCs w:val="20"/>
                        </w:rPr>
                        <w:t>GASB Statement 68 on Accounting and Financial Reporting for Pensions</w:t>
                      </w:r>
                      <w:r w:rsidRPr="00237B36">
                        <w:rPr>
                          <w:rFonts w:eastAsiaTheme="minorEastAsia"/>
                          <w:bCs/>
                          <w:color w:val="000000" w:themeColor="text1"/>
                          <w:kern w:val="24"/>
                          <w:sz w:val="20"/>
                          <w:szCs w:val="20"/>
                        </w:rPr>
                        <w:t xml:space="preserve">. </w:t>
                      </w:r>
                      <w:r w:rsidRPr="00237B36">
                        <w:rPr>
                          <w:rFonts w:eastAsiaTheme="minorEastAsia"/>
                          <w:color w:val="000000" w:themeColor="text1"/>
                          <w:sz w:val="20"/>
                          <w:szCs w:val="20"/>
                        </w:rPr>
                        <w:t xml:space="preserve">The </w:t>
                      </w:r>
                      <w:r>
                        <w:rPr>
                          <w:rFonts w:eastAsiaTheme="minorEastAsia"/>
                          <w:color w:val="000000" w:themeColor="text1"/>
                          <w:sz w:val="20"/>
                          <w:szCs w:val="20"/>
                        </w:rPr>
                        <w:t>sample is</w:t>
                      </w:r>
                      <w:r w:rsidRPr="00237B36">
                        <w:rPr>
                          <w:rFonts w:eastAsiaTheme="minorEastAsia"/>
                          <w:color w:val="000000" w:themeColor="text1"/>
                          <w:sz w:val="20"/>
                          <w:szCs w:val="20"/>
                        </w:rPr>
                        <w:t xml:space="preserve"> not and should not be treated as professional advice.</w:t>
                      </w:r>
                      <w:r w:rsidRPr="00237B36">
                        <w:rPr>
                          <w:rFonts w:ascii="Arial" w:eastAsiaTheme="minorEastAsia" w:hAnsi="Arial" w:cstheme="minorBidi"/>
                          <w:color w:val="000000" w:themeColor="text1"/>
                          <w:sz w:val="20"/>
                          <w:szCs w:val="20"/>
                        </w:rPr>
                        <w:t xml:space="preserve"> </w:t>
                      </w:r>
                      <w:r w:rsidRPr="00237B36">
                        <w:rPr>
                          <w:rFonts w:eastAsiaTheme="minorEastAsia"/>
                          <w:color w:val="000000" w:themeColor="text1"/>
                          <w:sz w:val="20"/>
                          <w:szCs w:val="20"/>
                        </w:rPr>
                        <w:t>The sample include</w:t>
                      </w:r>
                      <w:r>
                        <w:rPr>
                          <w:rFonts w:eastAsiaTheme="minorEastAsia"/>
                          <w:color w:val="000000" w:themeColor="text1"/>
                          <w:sz w:val="20"/>
                          <w:szCs w:val="20"/>
                        </w:rPr>
                        <w:t>s</w:t>
                      </w:r>
                      <w:r w:rsidRPr="00237B36">
                        <w:rPr>
                          <w:rFonts w:eastAsiaTheme="minorEastAsia"/>
                          <w:color w:val="000000" w:themeColor="text1"/>
                          <w:sz w:val="20"/>
                          <w:szCs w:val="20"/>
                        </w:rPr>
                        <w:t xml:space="preserve"> only commonly required employer disclosures; accordingly, employers should consult with their independent public accountants for specific financial statement presentations.</w:t>
                      </w:r>
                    </w:p>
                    <w:p w:rsidR="00FB5203" w:rsidRDefault="00FB5203" w:rsidP="00CE3EF4"/>
                  </w:txbxContent>
                </v:textbox>
                <w10:wrap type="square"/>
              </v:shape>
            </w:pict>
          </mc:Fallback>
        </mc:AlternateContent>
      </w:r>
    </w:p>
    <w:p w:rsidR="00B84623"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p>
    <w:p w:rsidR="00B84623"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p>
    <w:p w:rsidR="00B84623"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p>
    <w:p w:rsidR="00B84623"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p>
    <w:p w:rsidR="00B84623"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p>
    <w:p w:rsidR="00B84623"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p>
    <w:p w:rsidR="00B84623" w:rsidRPr="00237B36" w:rsidRDefault="00B84623" w:rsidP="007F223E">
      <w:pPr>
        <w:pStyle w:val="NormalWeb"/>
        <w:spacing w:before="0" w:beforeAutospacing="0" w:after="0" w:afterAutospacing="0"/>
        <w:jc w:val="both"/>
        <w:textAlignment w:val="baseline"/>
        <w:rPr>
          <w:rFonts w:eastAsiaTheme="minorEastAsia"/>
          <w:color w:val="000000" w:themeColor="text1"/>
          <w:sz w:val="20"/>
          <w:szCs w:val="20"/>
        </w:rPr>
      </w:pPr>
    </w:p>
    <w:p w:rsidR="009279B7" w:rsidRDefault="009279B7" w:rsidP="009279B7">
      <w:pPr>
        <w:pStyle w:val="NoSpacing"/>
      </w:pPr>
    </w:p>
    <w:p w:rsidR="009279B7" w:rsidRDefault="009279B7" w:rsidP="009279B7">
      <w:pPr>
        <w:pStyle w:val="NoSpacing"/>
      </w:pPr>
    </w:p>
    <w:p w:rsidR="009279B7" w:rsidRDefault="009279B7" w:rsidP="009279B7">
      <w:pPr>
        <w:pStyle w:val="NoSpacing"/>
      </w:pPr>
    </w:p>
    <w:p w:rsidR="009279B7" w:rsidRDefault="009279B7" w:rsidP="009279B7">
      <w:pPr>
        <w:pStyle w:val="NoSpacing"/>
      </w:pPr>
    </w:p>
    <w:p w:rsidR="009279B7" w:rsidRDefault="009279B7" w:rsidP="009279B7">
      <w:pPr>
        <w:pStyle w:val="NoSpacing"/>
      </w:pPr>
    </w:p>
    <w:p w:rsidR="00E55463" w:rsidRPr="009279B7" w:rsidRDefault="00E55463" w:rsidP="009279B7">
      <w:pPr>
        <w:pStyle w:val="NoSpacing"/>
        <w:jc w:val="center"/>
        <w:rPr>
          <w:rFonts w:ascii="Times New Roman" w:hAnsi="Times New Roman" w:cs="Times New Roman"/>
          <w:b/>
          <w:color w:val="4F81BD" w:themeColor="accent1"/>
          <w:sz w:val="40"/>
          <w:szCs w:val="40"/>
        </w:rPr>
      </w:pPr>
      <w:r w:rsidRPr="009279B7">
        <w:rPr>
          <w:rFonts w:ascii="Times New Roman" w:hAnsi="Times New Roman" w:cs="Times New Roman"/>
          <w:b/>
          <w:color w:val="4F81BD" w:themeColor="accent1"/>
          <w:sz w:val="40"/>
          <w:szCs w:val="40"/>
        </w:rPr>
        <w:t>Introduction</w:t>
      </w:r>
    </w:p>
    <w:p w:rsidR="009279B7" w:rsidRDefault="009279B7" w:rsidP="009279B7"/>
    <w:p w:rsidR="00D93029" w:rsidRDefault="00CE3EF4" w:rsidP="007F223E">
      <w:pPr>
        <w:pStyle w:val="NormalWeb"/>
        <w:spacing w:before="0" w:beforeAutospacing="0" w:after="0" w:afterAutospacing="0"/>
        <w:jc w:val="both"/>
        <w:textAlignment w:val="baseline"/>
        <w:rPr>
          <w:rFonts w:eastAsiaTheme="minorEastAsia"/>
          <w:color w:val="000000" w:themeColor="text1"/>
        </w:rPr>
      </w:pPr>
      <w:r>
        <w:rPr>
          <w:rFonts w:eastAsiaTheme="minorEastAsia"/>
          <w:color w:val="000000" w:themeColor="text1"/>
        </w:rPr>
        <w:t xml:space="preserve">The </w:t>
      </w:r>
      <w:r w:rsidR="0041187C">
        <w:rPr>
          <w:rFonts w:eastAsiaTheme="minorEastAsia"/>
          <w:color w:val="000000" w:themeColor="text1"/>
        </w:rPr>
        <w:t xml:space="preserve">GASB 68 Disclosure </w:t>
      </w:r>
      <w:r w:rsidR="00D57E81">
        <w:rPr>
          <w:rFonts w:eastAsiaTheme="minorEastAsia"/>
          <w:color w:val="000000" w:themeColor="text1"/>
        </w:rPr>
        <w:t xml:space="preserve">Template </w:t>
      </w:r>
      <w:r w:rsidR="003655A6">
        <w:rPr>
          <w:rFonts w:eastAsiaTheme="minorEastAsia"/>
          <w:color w:val="000000" w:themeColor="text1"/>
        </w:rPr>
        <w:t>follows this introduction</w:t>
      </w:r>
      <w:r w:rsidR="00D57E81">
        <w:rPr>
          <w:rFonts w:eastAsiaTheme="minorEastAsia"/>
          <w:color w:val="000000" w:themeColor="text1"/>
        </w:rPr>
        <w:t>.</w:t>
      </w:r>
      <w:r w:rsidR="00B2047F">
        <w:rPr>
          <w:rFonts w:eastAsiaTheme="minorEastAsia"/>
          <w:color w:val="000000" w:themeColor="text1"/>
        </w:rPr>
        <w:t xml:space="preserve"> </w:t>
      </w:r>
      <w:r w:rsidR="00B87F0C">
        <w:rPr>
          <w:rFonts w:eastAsiaTheme="minorEastAsia"/>
          <w:color w:val="000000" w:themeColor="text1"/>
        </w:rPr>
        <w:t xml:space="preserve">Specific employer information that you </w:t>
      </w:r>
      <w:r w:rsidR="0041187C">
        <w:rPr>
          <w:rFonts w:eastAsiaTheme="minorEastAsia"/>
          <w:color w:val="000000" w:themeColor="text1"/>
        </w:rPr>
        <w:t>need to</w:t>
      </w:r>
      <w:r w:rsidR="00B87F0C">
        <w:rPr>
          <w:rFonts w:eastAsiaTheme="minorEastAsia"/>
          <w:color w:val="000000" w:themeColor="text1"/>
        </w:rPr>
        <w:t xml:space="preserve"> enter</w:t>
      </w:r>
      <w:r w:rsidR="0041187C">
        <w:rPr>
          <w:rFonts w:eastAsiaTheme="minorEastAsia"/>
          <w:color w:val="000000" w:themeColor="text1"/>
        </w:rPr>
        <w:t xml:space="preserve"> </w:t>
      </w:r>
      <w:r w:rsidR="00B87F0C">
        <w:rPr>
          <w:rFonts w:eastAsiaTheme="minorEastAsia"/>
          <w:color w:val="000000" w:themeColor="text1"/>
        </w:rPr>
        <w:t xml:space="preserve">is </w:t>
      </w:r>
      <w:r w:rsidR="00747F90">
        <w:rPr>
          <w:rFonts w:eastAsiaTheme="minorEastAsia"/>
          <w:color w:val="000000" w:themeColor="text1"/>
        </w:rPr>
        <w:t xml:space="preserve">highlighted in </w:t>
      </w:r>
      <w:r w:rsidR="00747F90" w:rsidRPr="00747F90">
        <w:rPr>
          <w:rFonts w:eastAsiaTheme="minorEastAsia"/>
          <w:color w:val="000000" w:themeColor="text1"/>
          <w:highlight w:val="yellow"/>
        </w:rPr>
        <w:t>yellow</w:t>
      </w:r>
      <w:r w:rsidR="00B87F0C">
        <w:rPr>
          <w:rFonts w:eastAsiaTheme="minorEastAsia"/>
          <w:color w:val="000000" w:themeColor="text1"/>
        </w:rPr>
        <w:t xml:space="preserve">. </w:t>
      </w:r>
      <w:r w:rsidR="00751FF2" w:rsidRPr="00751FF2">
        <w:rPr>
          <w:rFonts w:eastAsiaTheme="minorEastAsia"/>
          <w:color w:val="FF0000"/>
        </w:rPr>
        <w:t>[</w:t>
      </w:r>
      <w:r w:rsidR="00B87F0C">
        <w:rPr>
          <w:rFonts w:eastAsiaTheme="minorEastAsia"/>
          <w:color w:val="FF0000"/>
        </w:rPr>
        <w:t>R</w:t>
      </w:r>
      <w:r w:rsidR="00747F90" w:rsidRPr="00E55463">
        <w:rPr>
          <w:rFonts w:eastAsiaTheme="minorEastAsia"/>
          <w:color w:val="FF0000"/>
        </w:rPr>
        <w:t>ed text</w:t>
      </w:r>
      <w:r w:rsidR="00751FF2">
        <w:rPr>
          <w:rFonts w:eastAsiaTheme="minorEastAsia"/>
          <w:color w:val="FF0000"/>
        </w:rPr>
        <w:t>]</w:t>
      </w:r>
      <w:r w:rsidR="00747F90" w:rsidRPr="00E55463">
        <w:rPr>
          <w:rFonts w:eastAsiaTheme="minorEastAsia"/>
          <w:color w:val="FF0000"/>
        </w:rPr>
        <w:t xml:space="preserve"> </w:t>
      </w:r>
      <w:r w:rsidR="00747F90">
        <w:rPr>
          <w:rFonts w:eastAsiaTheme="minorEastAsia"/>
          <w:color w:val="000000" w:themeColor="text1"/>
        </w:rPr>
        <w:t>enclosed in bracket</w:t>
      </w:r>
      <w:r w:rsidR="00D40EC3">
        <w:rPr>
          <w:rFonts w:eastAsiaTheme="minorEastAsia"/>
          <w:color w:val="000000" w:themeColor="text1"/>
        </w:rPr>
        <w:t>s</w:t>
      </w:r>
      <w:r w:rsidR="00747F90">
        <w:rPr>
          <w:rFonts w:eastAsiaTheme="minorEastAsia"/>
          <w:color w:val="000000" w:themeColor="text1"/>
        </w:rPr>
        <w:t xml:space="preserve"> </w:t>
      </w:r>
      <w:r w:rsidR="00D40EC3">
        <w:rPr>
          <w:rFonts w:eastAsiaTheme="minorEastAsia"/>
          <w:color w:val="000000" w:themeColor="text1"/>
        </w:rPr>
        <w:t>directs you to</w:t>
      </w:r>
      <w:r w:rsidR="00747F90">
        <w:rPr>
          <w:rFonts w:eastAsiaTheme="minorEastAsia"/>
          <w:color w:val="000000" w:themeColor="text1"/>
        </w:rPr>
        <w:t xml:space="preserve"> where th</w:t>
      </w:r>
      <w:r w:rsidR="00B87F0C">
        <w:rPr>
          <w:rFonts w:eastAsiaTheme="minorEastAsia"/>
          <w:color w:val="000000" w:themeColor="text1"/>
        </w:rPr>
        <w:t>at</w:t>
      </w:r>
      <w:r w:rsidR="00747F90">
        <w:rPr>
          <w:rFonts w:eastAsiaTheme="minorEastAsia"/>
          <w:color w:val="000000" w:themeColor="text1"/>
        </w:rPr>
        <w:t xml:space="preserve"> information can be found. </w:t>
      </w:r>
      <w:r w:rsidR="00747F90" w:rsidRPr="00B87F0C">
        <w:rPr>
          <w:rFonts w:eastAsiaTheme="minorEastAsia"/>
          <w:color w:val="365F91" w:themeColor="accent1" w:themeShade="BF"/>
        </w:rPr>
        <w:t xml:space="preserve"> </w:t>
      </w:r>
      <w:r w:rsidR="00751FF2" w:rsidRPr="00751FF2">
        <w:rPr>
          <w:rFonts w:eastAsiaTheme="minorEastAsia"/>
          <w:color w:val="548DD4" w:themeColor="text2" w:themeTint="99"/>
        </w:rPr>
        <w:t>[</w:t>
      </w:r>
      <w:r w:rsidR="00B87F0C" w:rsidRPr="00B87F0C">
        <w:rPr>
          <w:rFonts w:eastAsiaTheme="minorEastAsia"/>
          <w:color w:val="365F91" w:themeColor="accent1" w:themeShade="BF"/>
        </w:rPr>
        <w:t>B</w:t>
      </w:r>
      <w:r w:rsidR="00747F90" w:rsidRPr="00E55463">
        <w:rPr>
          <w:rFonts w:eastAsiaTheme="minorEastAsia"/>
          <w:color w:val="365F91" w:themeColor="accent1" w:themeShade="BF"/>
        </w:rPr>
        <w:t>lue text</w:t>
      </w:r>
      <w:r w:rsidR="00751FF2">
        <w:rPr>
          <w:rFonts w:eastAsiaTheme="minorEastAsia"/>
          <w:color w:val="365F91" w:themeColor="accent1" w:themeShade="BF"/>
        </w:rPr>
        <w:t>]</w:t>
      </w:r>
      <w:r w:rsidR="00747F90" w:rsidRPr="00E55463">
        <w:rPr>
          <w:rFonts w:eastAsiaTheme="minorEastAsia"/>
          <w:color w:val="365F91" w:themeColor="accent1" w:themeShade="BF"/>
        </w:rPr>
        <w:t xml:space="preserve"> </w:t>
      </w:r>
      <w:r w:rsidR="00747F90">
        <w:rPr>
          <w:rFonts w:eastAsiaTheme="minorEastAsia"/>
          <w:color w:val="000000" w:themeColor="text1"/>
        </w:rPr>
        <w:t>enclosed in brackets provides</w:t>
      </w:r>
      <w:r w:rsidR="004461B3">
        <w:rPr>
          <w:rFonts w:eastAsiaTheme="minorEastAsia"/>
          <w:color w:val="000000" w:themeColor="text1"/>
        </w:rPr>
        <w:t xml:space="preserve"> </w:t>
      </w:r>
      <w:r w:rsidR="00B87F0C">
        <w:rPr>
          <w:rFonts w:eastAsiaTheme="minorEastAsia"/>
          <w:color w:val="000000" w:themeColor="text1"/>
        </w:rPr>
        <w:t xml:space="preserve">either </w:t>
      </w:r>
      <w:r w:rsidR="004461B3">
        <w:rPr>
          <w:rFonts w:eastAsiaTheme="minorEastAsia"/>
          <w:color w:val="000000" w:themeColor="text1"/>
        </w:rPr>
        <w:t>general</w:t>
      </w:r>
      <w:r w:rsidR="00747F90">
        <w:rPr>
          <w:rFonts w:eastAsiaTheme="minorEastAsia"/>
          <w:color w:val="000000" w:themeColor="text1"/>
        </w:rPr>
        <w:t xml:space="preserve"> guidance</w:t>
      </w:r>
      <w:r w:rsidR="004461B3">
        <w:rPr>
          <w:rFonts w:eastAsiaTheme="minorEastAsia"/>
          <w:color w:val="000000" w:themeColor="text1"/>
        </w:rPr>
        <w:t xml:space="preserve"> or guidance</w:t>
      </w:r>
      <w:r w:rsidR="00747F90">
        <w:rPr>
          <w:rFonts w:eastAsiaTheme="minorEastAsia"/>
          <w:color w:val="000000" w:themeColor="text1"/>
        </w:rPr>
        <w:t xml:space="preserve"> on </w:t>
      </w:r>
      <w:r w:rsidR="00D40EC3">
        <w:rPr>
          <w:rFonts w:eastAsiaTheme="minorEastAsia"/>
          <w:color w:val="000000" w:themeColor="text1"/>
        </w:rPr>
        <w:t>additional disclosures</w:t>
      </w:r>
      <w:r w:rsidR="00747F90">
        <w:rPr>
          <w:rFonts w:eastAsiaTheme="minorEastAsia"/>
          <w:color w:val="000000" w:themeColor="text1"/>
        </w:rPr>
        <w:t xml:space="preserve"> that may be required.</w:t>
      </w:r>
    </w:p>
    <w:p w:rsidR="00226FD2" w:rsidRDefault="00226FD2" w:rsidP="007F223E">
      <w:pPr>
        <w:pStyle w:val="NormalWeb"/>
        <w:spacing w:before="0" w:beforeAutospacing="0" w:after="0" w:afterAutospacing="0"/>
        <w:jc w:val="both"/>
        <w:textAlignment w:val="baseline"/>
        <w:rPr>
          <w:rFonts w:eastAsiaTheme="minorEastAsia"/>
          <w:color w:val="000000" w:themeColor="text1"/>
        </w:rPr>
      </w:pPr>
    </w:p>
    <w:p w:rsidR="002558B3" w:rsidRDefault="00226FD2" w:rsidP="007F223E">
      <w:pPr>
        <w:pStyle w:val="NormalWeb"/>
        <w:spacing w:before="0" w:beforeAutospacing="0" w:after="0" w:afterAutospacing="0"/>
        <w:jc w:val="both"/>
        <w:textAlignment w:val="baseline"/>
        <w:rPr>
          <w:rFonts w:eastAsiaTheme="minorEastAsia"/>
          <w:color w:val="000000" w:themeColor="text1"/>
        </w:rPr>
      </w:pPr>
      <w:r>
        <w:rPr>
          <w:rFonts w:eastAsiaTheme="minorEastAsia"/>
          <w:color w:val="000000" w:themeColor="text1"/>
        </w:rPr>
        <w:t>This guide is provided as a Microsoft Word</w:t>
      </w:r>
      <w:r w:rsidRPr="00226FD2">
        <w:rPr>
          <w:rFonts w:eastAsiaTheme="minorEastAsia"/>
          <w:color w:val="000000" w:themeColor="text1"/>
          <w:vertAlign w:val="superscript"/>
        </w:rPr>
        <w:t>®</w:t>
      </w:r>
      <w:r>
        <w:rPr>
          <w:rFonts w:eastAsiaTheme="minorEastAsia"/>
          <w:color w:val="000000" w:themeColor="text1"/>
        </w:rPr>
        <w:t xml:space="preserve"> </w:t>
      </w:r>
      <w:r w:rsidR="002558B3">
        <w:rPr>
          <w:rFonts w:eastAsiaTheme="minorEastAsia"/>
          <w:color w:val="000000" w:themeColor="text1"/>
        </w:rPr>
        <w:t xml:space="preserve">document </w:t>
      </w:r>
      <w:r>
        <w:rPr>
          <w:rFonts w:eastAsiaTheme="minorEastAsia"/>
          <w:color w:val="000000" w:themeColor="text1"/>
        </w:rPr>
        <w:t xml:space="preserve">so that you can easily copy </w:t>
      </w:r>
      <w:r w:rsidR="00B2047F">
        <w:rPr>
          <w:rFonts w:eastAsiaTheme="minorEastAsia"/>
          <w:color w:val="000000" w:themeColor="text1"/>
        </w:rPr>
        <w:t xml:space="preserve">the </w:t>
      </w:r>
      <w:r w:rsidR="00424F97">
        <w:rPr>
          <w:rFonts w:eastAsiaTheme="minorEastAsia"/>
          <w:color w:val="000000" w:themeColor="text1"/>
        </w:rPr>
        <w:t>GASB 68 Disclosure</w:t>
      </w:r>
      <w:r w:rsidR="00B2047F">
        <w:rPr>
          <w:rFonts w:eastAsiaTheme="minorEastAsia"/>
          <w:color w:val="000000" w:themeColor="text1"/>
        </w:rPr>
        <w:t xml:space="preserve"> T</w:t>
      </w:r>
      <w:r>
        <w:rPr>
          <w:rFonts w:eastAsiaTheme="minorEastAsia"/>
          <w:color w:val="000000" w:themeColor="text1"/>
        </w:rPr>
        <w:t xml:space="preserve">emplate to the </w:t>
      </w:r>
      <w:r w:rsidR="00B2047F">
        <w:rPr>
          <w:rFonts w:eastAsiaTheme="minorEastAsia"/>
          <w:color w:val="000000" w:themeColor="text1"/>
        </w:rPr>
        <w:t>word processing or publishing</w:t>
      </w:r>
      <w:r>
        <w:rPr>
          <w:rFonts w:eastAsiaTheme="minorEastAsia"/>
          <w:color w:val="000000" w:themeColor="text1"/>
        </w:rPr>
        <w:t xml:space="preserve"> document you are using to</w:t>
      </w:r>
      <w:r w:rsidR="00B87F0C">
        <w:rPr>
          <w:rFonts w:eastAsiaTheme="minorEastAsia"/>
          <w:color w:val="000000" w:themeColor="text1"/>
        </w:rPr>
        <w:t xml:space="preserve"> </w:t>
      </w:r>
      <w:r w:rsidR="00B2047F">
        <w:rPr>
          <w:rFonts w:eastAsiaTheme="minorEastAsia"/>
          <w:color w:val="000000" w:themeColor="text1"/>
        </w:rPr>
        <w:t>dr</w:t>
      </w:r>
      <w:r>
        <w:rPr>
          <w:rFonts w:eastAsiaTheme="minorEastAsia"/>
          <w:color w:val="000000" w:themeColor="text1"/>
        </w:rPr>
        <w:t xml:space="preserve">aft your financial statements. </w:t>
      </w:r>
      <w:r w:rsidR="002558B3">
        <w:rPr>
          <w:rFonts w:eastAsiaTheme="minorEastAsia"/>
          <w:color w:val="000000" w:themeColor="text1"/>
        </w:rPr>
        <w:t xml:space="preserve">If you do copy </w:t>
      </w:r>
      <w:r w:rsidR="00B2047F">
        <w:rPr>
          <w:rFonts w:eastAsiaTheme="minorEastAsia"/>
          <w:color w:val="000000" w:themeColor="text1"/>
        </w:rPr>
        <w:t>the template</w:t>
      </w:r>
      <w:r w:rsidR="00CF5123">
        <w:rPr>
          <w:rFonts w:eastAsiaTheme="minorEastAsia"/>
          <w:color w:val="000000" w:themeColor="text1"/>
        </w:rPr>
        <w:t xml:space="preserve"> into your document</w:t>
      </w:r>
      <w:r w:rsidR="002558B3">
        <w:rPr>
          <w:rFonts w:eastAsiaTheme="minorEastAsia"/>
          <w:color w:val="000000" w:themeColor="text1"/>
        </w:rPr>
        <w:t>, please note the following:</w:t>
      </w:r>
    </w:p>
    <w:p w:rsidR="00226FD2" w:rsidRDefault="00226FD2" w:rsidP="002558B3">
      <w:pPr>
        <w:pStyle w:val="NormalWeb"/>
        <w:numPr>
          <w:ilvl w:val="0"/>
          <w:numId w:val="30"/>
        </w:numPr>
        <w:spacing w:before="0" w:beforeAutospacing="0" w:after="0" w:afterAutospacing="0"/>
        <w:jc w:val="both"/>
        <w:textAlignment w:val="baseline"/>
        <w:rPr>
          <w:rFonts w:eastAsiaTheme="minorEastAsia"/>
          <w:color w:val="000000" w:themeColor="text1"/>
        </w:rPr>
      </w:pPr>
      <w:r>
        <w:rPr>
          <w:rFonts w:eastAsiaTheme="minorEastAsia"/>
          <w:color w:val="000000" w:themeColor="text1"/>
        </w:rPr>
        <w:t>Th</w:t>
      </w:r>
      <w:r w:rsidR="00F22D37">
        <w:rPr>
          <w:rFonts w:eastAsiaTheme="minorEastAsia"/>
          <w:color w:val="000000" w:themeColor="text1"/>
        </w:rPr>
        <w:t>e</w:t>
      </w:r>
      <w:r>
        <w:rPr>
          <w:rFonts w:eastAsiaTheme="minorEastAsia"/>
          <w:color w:val="000000" w:themeColor="text1"/>
        </w:rPr>
        <w:t xml:space="preserve"> template does not have headers or footers</w:t>
      </w:r>
      <w:r w:rsidR="00F22D37">
        <w:rPr>
          <w:rFonts w:eastAsiaTheme="minorEastAsia"/>
          <w:color w:val="000000" w:themeColor="text1"/>
        </w:rPr>
        <w:t xml:space="preserve">; they were omitted </w:t>
      </w:r>
      <w:r w:rsidR="00B87F0C">
        <w:rPr>
          <w:rFonts w:eastAsiaTheme="minorEastAsia"/>
          <w:color w:val="000000" w:themeColor="text1"/>
        </w:rPr>
        <w:t xml:space="preserve">to enable you to easily add </w:t>
      </w:r>
      <w:r>
        <w:rPr>
          <w:rFonts w:eastAsiaTheme="minorEastAsia"/>
          <w:color w:val="000000" w:themeColor="text1"/>
        </w:rPr>
        <w:t>heade</w:t>
      </w:r>
      <w:r w:rsidR="002558B3">
        <w:rPr>
          <w:rFonts w:eastAsiaTheme="minorEastAsia"/>
          <w:color w:val="000000" w:themeColor="text1"/>
        </w:rPr>
        <w:t xml:space="preserve">rs and footers </w:t>
      </w:r>
      <w:r w:rsidR="00B87F0C">
        <w:rPr>
          <w:rFonts w:eastAsiaTheme="minorEastAsia"/>
          <w:color w:val="000000" w:themeColor="text1"/>
        </w:rPr>
        <w:t xml:space="preserve">that are consist with your draft. </w:t>
      </w:r>
      <w:r>
        <w:rPr>
          <w:rFonts w:eastAsiaTheme="minorEastAsia"/>
          <w:color w:val="000000" w:themeColor="text1"/>
        </w:rPr>
        <w:t xml:space="preserve"> </w:t>
      </w:r>
    </w:p>
    <w:p w:rsidR="00E572B4" w:rsidRDefault="002558B3" w:rsidP="002558B3">
      <w:pPr>
        <w:pStyle w:val="NormalWeb"/>
        <w:numPr>
          <w:ilvl w:val="0"/>
          <w:numId w:val="30"/>
        </w:numPr>
        <w:spacing w:before="0" w:beforeAutospacing="0" w:after="0" w:afterAutospacing="0"/>
        <w:jc w:val="both"/>
        <w:textAlignment w:val="baseline"/>
        <w:rPr>
          <w:rFonts w:eastAsiaTheme="minorEastAsia"/>
          <w:color w:val="000000" w:themeColor="text1"/>
        </w:rPr>
      </w:pPr>
      <w:r>
        <w:rPr>
          <w:rFonts w:eastAsiaTheme="minorEastAsia"/>
          <w:color w:val="000000" w:themeColor="text1"/>
        </w:rPr>
        <w:t xml:space="preserve">The </w:t>
      </w:r>
      <w:r w:rsidRPr="00F22D37">
        <w:rPr>
          <w:rFonts w:eastAsiaTheme="minorEastAsia"/>
          <w:color w:val="FF0000"/>
        </w:rPr>
        <w:t xml:space="preserve">red text </w:t>
      </w:r>
      <w:r>
        <w:rPr>
          <w:rFonts w:eastAsiaTheme="minorEastAsia"/>
          <w:color w:val="000000" w:themeColor="text1"/>
        </w:rPr>
        <w:t xml:space="preserve">is for information </w:t>
      </w:r>
      <w:r w:rsidR="00B87F0C">
        <w:rPr>
          <w:rFonts w:eastAsiaTheme="minorEastAsia"/>
          <w:color w:val="000000" w:themeColor="text1"/>
        </w:rPr>
        <w:t>only and</w:t>
      </w:r>
      <w:r>
        <w:rPr>
          <w:rFonts w:eastAsiaTheme="minorEastAsia"/>
          <w:color w:val="000000" w:themeColor="text1"/>
        </w:rPr>
        <w:t xml:space="preserve"> should be deleted in </w:t>
      </w:r>
      <w:r w:rsidR="00B87F0C">
        <w:rPr>
          <w:rFonts w:eastAsiaTheme="minorEastAsia"/>
          <w:color w:val="000000" w:themeColor="text1"/>
        </w:rPr>
        <w:t>your</w:t>
      </w:r>
      <w:r>
        <w:rPr>
          <w:rFonts w:eastAsiaTheme="minorEastAsia"/>
          <w:color w:val="000000" w:themeColor="text1"/>
        </w:rPr>
        <w:t xml:space="preserve"> draft</w:t>
      </w:r>
      <w:r w:rsidR="00B87F0C">
        <w:rPr>
          <w:rFonts w:eastAsiaTheme="minorEastAsia"/>
          <w:color w:val="000000" w:themeColor="text1"/>
        </w:rPr>
        <w:t>.</w:t>
      </w:r>
      <w:r w:rsidR="004461B3">
        <w:rPr>
          <w:rFonts w:eastAsiaTheme="minorEastAsia"/>
          <w:color w:val="000000" w:themeColor="text1"/>
        </w:rPr>
        <w:t xml:space="preserve"> </w:t>
      </w:r>
    </w:p>
    <w:p w:rsidR="002558B3" w:rsidRDefault="004461B3" w:rsidP="002558B3">
      <w:pPr>
        <w:pStyle w:val="NormalWeb"/>
        <w:numPr>
          <w:ilvl w:val="0"/>
          <w:numId w:val="30"/>
        </w:numPr>
        <w:spacing w:before="0" w:beforeAutospacing="0" w:after="0" w:afterAutospacing="0"/>
        <w:jc w:val="both"/>
        <w:textAlignment w:val="baseline"/>
        <w:rPr>
          <w:rFonts w:eastAsiaTheme="minorEastAsia"/>
          <w:color w:val="000000" w:themeColor="text1"/>
        </w:rPr>
      </w:pPr>
      <w:r>
        <w:rPr>
          <w:rFonts w:eastAsiaTheme="minorEastAsia"/>
          <w:color w:val="000000" w:themeColor="text1"/>
        </w:rPr>
        <w:t xml:space="preserve">The </w:t>
      </w:r>
      <w:r w:rsidRPr="00F22D37">
        <w:rPr>
          <w:rFonts w:eastAsiaTheme="minorEastAsia"/>
          <w:color w:val="365F91" w:themeColor="accent1" w:themeShade="BF"/>
        </w:rPr>
        <w:t xml:space="preserve">blue text </w:t>
      </w:r>
      <w:r>
        <w:rPr>
          <w:rFonts w:eastAsiaTheme="minorEastAsia"/>
          <w:color w:val="000000" w:themeColor="text1"/>
        </w:rPr>
        <w:t xml:space="preserve">is only applicable to certain situations. If those situations do not apply to your employer, </w:t>
      </w:r>
      <w:r w:rsidR="00B87F0C">
        <w:rPr>
          <w:rFonts w:eastAsiaTheme="minorEastAsia"/>
          <w:color w:val="000000" w:themeColor="text1"/>
        </w:rPr>
        <w:t xml:space="preserve">delete </w:t>
      </w:r>
      <w:r w:rsidR="00E572B4">
        <w:rPr>
          <w:rFonts w:eastAsiaTheme="minorEastAsia"/>
          <w:color w:val="000000" w:themeColor="text1"/>
        </w:rPr>
        <w:t>the blue text</w:t>
      </w:r>
      <w:r w:rsidR="00B87F0C">
        <w:rPr>
          <w:rFonts w:eastAsiaTheme="minorEastAsia"/>
          <w:color w:val="000000" w:themeColor="text1"/>
        </w:rPr>
        <w:t xml:space="preserve">. </w:t>
      </w:r>
      <w:r>
        <w:rPr>
          <w:rFonts w:eastAsiaTheme="minorEastAsia"/>
          <w:color w:val="000000" w:themeColor="text1"/>
        </w:rPr>
        <w:t>If the situations do apply</w:t>
      </w:r>
      <w:r w:rsidR="00DC4B20">
        <w:rPr>
          <w:rFonts w:eastAsiaTheme="minorEastAsia"/>
          <w:color w:val="000000" w:themeColor="text1"/>
        </w:rPr>
        <w:t>,</w:t>
      </w:r>
      <w:r>
        <w:rPr>
          <w:rFonts w:eastAsiaTheme="minorEastAsia"/>
          <w:color w:val="000000" w:themeColor="text1"/>
        </w:rPr>
        <w:t xml:space="preserve"> </w:t>
      </w:r>
      <w:r w:rsidR="00B87F0C">
        <w:rPr>
          <w:rFonts w:eastAsiaTheme="minorEastAsia"/>
          <w:color w:val="000000" w:themeColor="text1"/>
        </w:rPr>
        <w:t>in</w:t>
      </w:r>
      <w:r w:rsidR="00E572B4">
        <w:rPr>
          <w:rFonts w:eastAsiaTheme="minorEastAsia"/>
          <w:color w:val="000000" w:themeColor="text1"/>
        </w:rPr>
        <w:t>clude in</w:t>
      </w:r>
      <w:r w:rsidR="00B87F0C">
        <w:rPr>
          <w:rFonts w:eastAsiaTheme="minorEastAsia"/>
          <w:color w:val="000000" w:themeColor="text1"/>
        </w:rPr>
        <w:t xml:space="preserve"> your draft </w:t>
      </w:r>
      <w:r>
        <w:rPr>
          <w:rFonts w:eastAsiaTheme="minorEastAsia"/>
          <w:color w:val="000000" w:themeColor="text1"/>
        </w:rPr>
        <w:t>the</w:t>
      </w:r>
      <w:r w:rsidR="00E572B4">
        <w:rPr>
          <w:rFonts w:eastAsiaTheme="minorEastAsia"/>
          <w:color w:val="000000" w:themeColor="text1"/>
        </w:rPr>
        <w:t xml:space="preserve"> required disclosures and delete all other blue text. </w:t>
      </w:r>
    </w:p>
    <w:p w:rsidR="00B84623" w:rsidRPr="00751FF2" w:rsidRDefault="002558B3" w:rsidP="00B91F86">
      <w:pPr>
        <w:pStyle w:val="NormalWeb"/>
        <w:numPr>
          <w:ilvl w:val="0"/>
          <w:numId w:val="30"/>
        </w:numPr>
        <w:spacing w:before="0" w:beforeAutospacing="0" w:after="0" w:afterAutospacing="0"/>
        <w:jc w:val="both"/>
        <w:textAlignment w:val="baseline"/>
        <w:rPr>
          <w:rFonts w:eastAsiaTheme="minorEastAsia"/>
          <w:color w:val="000000" w:themeColor="text1"/>
        </w:rPr>
      </w:pPr>
      <w:r w:rsidRPr="00751FF2">
        <w:rPr>
          <w:rFonts w:eastAsiaTheme="minorEastAsia"/>
          <w:color w:val="000000" w:themeColor="text1"/>
        </w:rPr>
        <w:t xml:space="preserve">The schedules in the template are </w:t>
      </w:r>
      <w:r w:rsidR="00DC4B20" w:rsidRPr="00751FF2">
        <w:rPr>
          <w:rFonts w:eastAsiaTheme="minorEastAsia"/>
          <w:color w:val="000000" w:themeColor="text1"/>
        </w:rPr>
        <w:t>Word</w:t>
      </w:r>
      <w:r w:rsidR="00DC4B20" w:rsidRPr="00751FF2">
        <w:rPr>
          <w:rFonts w:eastAsiaTheme="minorEastAsia"/>
          <w:color w:val="000000" w:themeColor="text1"/>
          <w:vertAlign w:val="superscript"/>
        </w:rPr>
        <w:t>®</w:t>
      </w:r>
      <w:r w:rsidR="00DC4B20" w:rsidRPr="00751FF2">
        <w:rPr>
          <w:rFonts w:eastAsiaTheme="minorEastAsia"/>
          <w:color w:val="000000" w:themeColor="text1"/>
        </w:rPr>
        <w:t xml:space="preserve"> </w:t>
      </w:r>
      <w:r w:rsidRPr="00751FF2">
        <w:rPr>
          <w:rFonts w:eastAsiaTheme="minorEastAsia"/>
          <w:color w:val="000000" w:themeColor="text1"/>
        </w:rPr>
        <w:t>tables</w:t>
      </w:r>
      <w:r w:rsidR="003655A6" w:rsidRPr="00751FF2">
        <w:rPr>
          <w:rFonts w:eastAsiaTheme="minorEastAsia"/>
          <w:color w:val="000000" w:themeColor="text1"/>
        </w:rPr>
        <w:t xml:space="preserve"> to facilitate publishing. </w:t>
      </w:r>
      <w:r w:rsidR="00555C8E" w:rsidRPr="00751FF2">
        <w:rPr>
          <w:rFonts w:eastAsiaTheme="minorEastAsia"/>
          <w:color w:val="000000" w:themeColor="text1"/>
        </w:rPr>
        <w:t xml:space="preserve">However, </w:t>
      </w:r>
      <w:r w:rsidR="003655A6" w:rsidRPr="00751FF2">
        <w:rPr>
          <w:rFonts w:eastAsiaTheme="minorEastAsia"/>
          <w:color w:val="000000" w:themeColor="text1"/>
        </w:rPr>
        <w:t>i</w:t>
      </w:r>
      <w:r w:rsidRPr="00751FF2">
        <w:rPr>
          <w:rFonts w:eastAsiaTheme="minorEastAsia"/>
          <w:color w:val="000000" w:themeColor="text1"/>
        </w:rPr>
        <w:t>f you change the font in t</w:t>
      </w:r>
      <w:r w:rsidR="00373524" w:rsidRPr="00751FF2">
        <w:rPr>
          <w:rFonts w:eastAsiaTheme="minorEastAsia"/>
          <w:color w:val="000000" w:themeColor="text1"/>
        </w:rPr>
        <w:t xml:space="preserve">he tables, you may have to </w:t>
      </w:r>
      <w:r w:rsidRPr="00751FF2">
        <w:rPr>
          <w:rFonts w:eastAsiaTheme="minorEastAsia"/>
          <w:color w:val="000000" w:themeColor="text1"/>
        </w:rPr>
        <w:t>change</w:t>
      </w:r>
      <w:r w:rsidR="00B2047F" w:rsidRPr="00751FF2">
        <w:rPr>
          <w:rFonts w:eastAsiaTheme="minorEastAsia"/>
          <w:color w:val="000000" w:themeColor="text1"/>
        </w:rPr>
        <w:t xml:space="preserve"> the</w:t>
      </w:r>
      <w:r w:rsidRPr="00751FF2">
        <w:rPr>
          <w:rFonts w:eastAsiaTheme="minorEastAsia"/>
          <w:color w:val="000000" w:themeColor="text1"/>
        </w:rPr>
        <w:t xml:space="preserve"> default size </w:t>
      </w:r>
      <w:r w:rsidR="00DC4B20" w:rsidRPr="00751FF2">
        <w:rPr>
          <w:rFonts w:eastAsiaTheme="minorEastAsia"/>
          <w:color w:val="000000" w:themeColor="text1"/>
        </w:rPr>
        <w:t xml:space="preserve">of the </w:t>
      </w:r>
      <w:r w:rsidR="00E572B4" w:rsidRPr="00751FF2">
        <w:rPr>
          <w:rFonts w:eastAsiaTheme="minorEastAsia"/>
          <w:color w:val="000000" w:themeColor="text1"/>
        </w:rPr>
        <w:t xml:space="preserve">table </w:t>
      </w:r>
      <w:r w:rsidRPr="00751FF2">
        <w:rPr>
          <w:rFonts w:eastAsiaTheme="minorEastAsia"/>
          <w:color w:val="000000" w:themeColor="text1"/>
        </w:rPr>
        <w:t xml:space="preserve">cells. </w:t>
      </w:r>
      <w:r w:rsidR="00B2047F" w:rsidRPr="00751FF2">
        <w:rPr>
          <w:rFonts w:eastAsiaTheme="minorEastAsia"/>
          <w:color w:val="000000" w:themeColor="text1"/>
        </w:rPr>
        <w:t xml:space="preserve">If you are not familiar with </w:t>
      </w:r>
      <w:r w:rsidR="003655A6" w:rsidRPr="00751FF2">
        <w:rPr>
          <w:rFonts w:eastAsiaTheme="minorEastAsia"/>
          <w:color w:val="000000" w:themeColor="text1"/>
        </w:rPr>
        <w:t>how to format</w:t>
      </w:r>
      <w:r w:rsidR="00B2047F" w:rsidRPr="00751FF2">
        <w:rPr>
          <w:rFonts w:eastAsiaTheme="minorEastAsia"/>
          <w:color w:val="000000" w:themeColor="text1"/>
        </w:rPr>
        <w:t xml:space="preserve"> </w:t>
      </w:r>
      <w:bookmarkStart w:id="9" w:name="_Hlk482777341"/>
      <w:r w:rsidR="00B2047F" w:rsidRPr="00751FF2">
        <w:rPr>
          <w:rFonts w:eastAsiaTheme="minorEastAsia"/>
          <w:color w:val="000000" w:themeColor="text1"/>
        </w:rPr>
        <w:t>Word</w:t>
      </w:r>
      <w:r w:rsidR="00B2047F" w:rsidRPr="00751FF2">
        <w:rPr>
          <w:rFonts w:eastAsiaTheme="minorEastAsia"/>
          <w:color w:val="000000" w:themeColor="text1"/>
          <w:vertAlign w:val="superscript"/>
        </w:rPr>
        <w:t>®</w:t>
      </w:r>
      <w:r w:rsidR="00B2047F" w:rsidRPr="00751FF2">
        <w:rPr>
          <w:rFonts w:eastAsiaTheme="minorEastAsia"/>
          <w:color w:val="000000" w:themeColor="text1"/>
        </w:rPr>
        <w:t xml:space="preserve"> tabl</w:t>
      </w:r>
      <w:r w:rsidR="003655A6" w:rsidRPr="00751FF2">
        <w:rPr>
          <w:rFonts w:eastAsiaTheme="minorEastAsia"/>
          <w:color w:val="000000" w:themeColor="text1"/>
        </w:rPr>
        <w:t xml:space="preserve">e </w:t>
      </w:r>
      <w:bookmarkEnd w:id="9"/>
      <w:r w:rsidR="003655A6" w:rsidRPr="00751FF2">
        <w:rPr>
          <w:rFonts w:eastAsiaTheme="minorEastAsia"/>
          <w:color w:val="000000" w:themeColor="text1"/>
        </w:rPr>
        <w:t>cells</w:t>
      </w:r>
      <w:r w:rsidR="00B2047F" w:rsidRPr="00751FF2">
        <w:rPr>
          <w:rFonts w:eastAsiaTheme="minorEastAsia"/>
          <w:color w:val="000000" w:themeColor="text1"/>
        </w:rPr>
        <w:t>, w</w:t>
      </w:r>
      <w:r w:rsidR="004461B3" w:rsidRPr="00751FF2">
        <w:rPr>
          <w:rFonts w:eastAsiaTheme="minorEastAsia"/>
          <w:color w:val="000000" w:themeColor="text1"/>
        </w:rPr>
        <w:t>e highly recommend you use the tables as the</w:t>
      </w:r>
      <w:r w:rsidR="00B2047F" w:rsidRPr="00751FF2">
        <w:rPr>
          <w:rFonts w:eastAsiaTheme="minorEastAsia"/>
          <w:color w:val="000000" w:themeColor="text1"/>
        </w:rPr>
        <w:t>y</w:t>
      </w:r>
      <w:r w:rsidR="004461B3" w:rsidRPr="00751FF2">
        <w:rPr>
          <w:rFonts w:eastAsiaTheme="minorEastAsia"/>
          <w:color w:val="000000" w:themeColor="text1"/>
        </w:rPr>
        <w:t xml:space="preserve"> </w:t>
      </w:r>
      <w:r w:rsidR="00BF17DC" w:rsidRPr="00751FF2">
        <w:rPr>
          <w:rFonts w:eastAsiaTheme="minorEastAsia"/>
          <w:color w:val="000000" w:themeColor="text1"/>
        </w:rPr>
        <w:t>are</w:t>
      </w:r>
      <w:r w:rsidR="00B00A12">
        <w:rPr>
          <w:rFonts w:eastAsiaTheme="minorEastAsia"/>
          <w:color w:val="000000" w:themeColor="text1"/>
        </w:rPr>
        <w:t>—</w:t>
      </w:r>
      <w:r w:rsidR="00BF17DC" w:rsidRPr="00751FF2">
        <w:rPr>
          <w:rFonts w:eastAsiaTheme="minorEastAsia"/>
          <w:color w:val="000000" w:themeColor="text1"/>
        </w:rPr>
        <w:t>or</w:t>
      </w:r>
      <w:r w:rsidR="00B2047F" w:rsidRPr="00751FF2">
        <w:rPr>
          <w:rFonts w:eastAsiaTheme="minorEastAsia"/>
          <w:color w:val="000000" w:themeColor="text1"/>
        </w:rPr>
        <w:t xml:space="preserve"> recreate them in </w:t>
      </w:r>
      <w:bookmarkStart w:id="10" w:name="_Hlk482777400"/>
      <w:r w:rsidR="00B2047F" w:rsidRPr="00751FF2">
        <w:rPr>
          <w:rFonts w:eastAsiaTheme="minorEastAsia"/>
          <w:color w:val="000000" w:themeColor="text1"/>
        </w:rPr>
        <w:t>Excel</w:t>
      </w:r>
      <w:r w:rsidR="00B2047F" w:rsidRPr="00751FF2">
        <w:rPr>
          <w:rFonts w:eastAsiaTheme="minorEastAsia"/>
          <w:color w:val="000000" w:themeColor="text1"/>
          <w:vertAlign w:val="superscript"/>
        </w:rPr>
        <w:t>®</w:t>
      </w:r>
      <w:r w:rsidR="00B2047F" w:rsidRPr="00751FF2">
        <w:rPr>
          <w:rFonts w:eastAsiaTheme="minorEastAsia"/>
          <w:color w:val="000000" w:themeColor="text1"/>
        </w:rPr>
        <w:t xml:space="preserve"> </w:t>
      </w:r>
      <w:bookmarkEnd w:id="10"/>
      <w:r w:rsidR="00B2047F" w:rsidRPr="00751FF2">
        <w:rPr>
          <w:rFonts w:eastAsiaTheme="minorEastAsia"/>
          <w:color w:val="000000" w:themeColor="text1"/>
        </w:rPr>
        <w:t xml:space="preserve">and copy and paste them into your </w:t>
      </w:r>
      <w:r w:rsidR="00BF17DC">
        <w:rPr>
          <w:rFonts w:eastAsiaTheme="minorEastAsia"/>
          <w:color w:val="000000" w:themeColor="text1"/>
        </w:rPr>
        <w:t>document</w:t>
      </w:r>
      <w:r w:rsidR="00B2047F" w:rsidRPr="00751FF2">
        <w:rPr>
          <w:rFonts w:eastAsiaTheme="minorEastAsia"/>
          <w:color w:val="000000" w:themeColor="text1"/>
        </w:rPr>
        <w:t>.</w:t>
      </w:r>
      <w:r w:rsidR="003655A6" w:rsidRPr="00751FF2">
        <w:rPr>
          <w:rFonts w:eastAsiaTheme="minorEastAsia"/>
          <w:color w:val="000000" w:themeColor="text1"/>
        </w:rPr>
        <w:t xml:space="preserve"> </w:t>
      </w:r>
      <w:r w:rsidR="009206C4" w:rsidRPr="00751FF2">
        <w:rPr>
          <w:rFonts w:eastAsiaTheme="minorEastAsia"/>
          <w:color w:val="000000" w:themeColor="text1"/>
        </w:rPr>
        <w:t xml:space="preserve">(For publishing, a </w:t>
      </w:r>
      <w:bookmarkStart w:id="11" w:name="_Hlk482777807"/>
      <w:r w:rsidR="009206C4" w:rsidRPr="00751FF2">
        <w:rPr>
          <w:rFonts w:eastAsiaTheme="minorEastAsia"/>
          <w:color w:val="000000" w:themeColor="text1"/>
        </w:rPr>
        <w:t>Word</w:t>
      </w:r>
      <w:r w:rsidR="009206C4" w:rsidRPr="00751FF2">
        <w:rPr>
          <w:rFonts w:eastAsiaTheme="minorEastAsia"/>
          <w:color w:val="000000" w:themeColor="text1"/>
          <w:vertAlign w:val="superscript"/>
        </w:rPr>
        <w:t>®</w:t>
      </w:r>
      <w:r w:rsidR="009206C4" w:rsidRPr="00751FF2">
        <w:rPr>
          <w:rFonts w:eastAsiaTheme="minorEastAsia"/>
          <w:color w:val="000000" w:themeColor="text1"/>
        </w:rPr>
        <w:t xml:space="preserve"> </w:t>
      </w:r>
      <w:bookmarkEnd w:id="11"/>
      <w:r w:rsidR="009206C4" w:rsidRPr="00751FF2">
        <w:rPr>
          <w:rFonts w:eastAsiaTheme="minorEastAsia"/>
          <w:color w:val="000000" w:themeColor="text1"/>
        </w:rPr>
        <w:t xml:space="preserve">table results in much </w:t>
      </w:r>
      <w:r w:rsidR="00CF5123" w:rsidRPr="00751FF2">
        <w:rPr>
          <w:rFonts w:eastAsiaTheme="minorEastAsia"/>
          <w:color w:val="000000" w:themeColor="text1"/>
        </w:rPr>
        <w:t xml:space="preserve">clearer </w:t>
      </w:r>
      <w:r w:rsidR="009206C4" w:rsidRPr="00751FF2">
        <w:rPr>
          <w:rFonts w:eastAsiaTheme="minorEastAsia"/>
          <w:color w:val="000000" w:themeColor="text1"/>
        </w:rPr>
        <w:t>text than pasting the table from Excel</w:t>
      </w:r>
      <w:r w:rsidR="009206C4" w:rsidRPr="00751FF2">
        <w:rPr>
          <w:rFonts w:eastAsiaTheme="minorEastAsia"/>
          <w:color w:val="000000" w:themeColor="text1"/>
          <w:vertAlign w:val="superscript"/>
        </w:rPr>
        <w:t>®</w:t>
      </w:r>
      <w:r w:rsidR="009206C4" w:rsidRPr="00751FF2">
        <w:rPr>
          <w:rFonts w:eastAsiaTheme="minorEastAsia"/>
          <w:color w:val="000000" w:themeColor="text1"/>
        </w:rPr>
        <w:t xml:space="preserve">, </w:t>
      </w:r>
      <w:r w:rsidR="00CF5123" w:rsidRPr="00751FF2">
        <w:rPr>
          <w:rFonts w:eastAsiaTheme="minorEastAsia"/>
          <w:color w:val="000000" w:themeColor="text1"/>
        </w:rPr>
        <w:t xml:space="preserve">which usually distorts the text, especially when the table is reduced to fit in </w:t>
      </w:r>
      <w:r w:rsidR="00E572B4" w:rsidRPr="00751FF2">
        <w:rPr>
          <w:rFonts w:eastAsiaTheme="minorEastAsia"/>
          <w:color w:val="000000" w:themeColor="text1"/>
        </w:rPr>
        <w:t>a</w:t>
      </w:r>
      <w:r w:rsidR="00CF5123" w:rsidRPr="00751FF2">
        <w:rPr>
          <w:rFonts w:eastAsiaTheme="minorEastAsia"/>
          <w:color w:val="000000" w:themeColor="text1"/>
        </w:rPr>
        <w:t xml:space="preserve"> Word</w:t>
      </w:r>
      <w:r w:rsidR="00CF5123" w:rsidRPr="00751FF2">
        <w:rPr>
          <w:rFonts w:eastAsiaTheme="minorEastAsia"/>
          <w:color w:val="000000" w:themeColor="text1"/>
          <w:vertAlign w:val="superscript"/>
        </w:rPr>
        <w:t>®</w:t>
      </w:r>
      <w:r w:rsidR="00CF5123" w:rsidRPr="00751FF2">
        <w:rPr>
          <w:rFonts w:eastAsiaTheme="minorEastAsia"/>
          <w:color w:val="000000" w:themeColor="text1"/>
        </w:rPr>
        <w:t xml:space="preserve"> document.</w:t>
      </w:r>
      <w:r w:rsidR="009206C4" w:rsidRPr="00751FF2">
        <w:rPr>
          <w:rFonts w:eastAsiaTheme="minorEastAsia"/>
          <w:color w:val="000000" w:themeColor="text1"/>
        </w:rPr>
        <w:t xml:space="preserve">) </w:t>
      </w:r>
    </w:p>
    <w:p w:rsidR="00B84623" w:rsidRDefault="00B84623" w:rsidP="00B84623">
      <w:pPr>
        <w:pStyle w:val="NormalWeb"/>
        <w:spacing w:before="0" w:beforeAutospacing="0" w:after="0" w:afterAutospacing="0"/>
        <w:jc w:val="both"/>
        <w:textAlignment w:val="baseline"/>
        <w:rPr>
          <w:rFonts w:eastAsiaTheme="minorEastAsia"/>
          <w:color w:val="000000" w:themeColor="text1"/>
        </w:rPr>
      </w:pPr>
    </w:p>
    <w:p w:rsidR="009279B7" w:rsidRDefault="009279B7" w:rsidP="00B84623">
      <w:pPr>
        <w:pStyle w:val="NormalWeb"/>
        <w:spacing w:before="0" w:beforeAutospacing="0" w:after="0" w:afterAutospacing="0"/>
        <w:jc w:val="both"/>
        <w:textAlignment w:val="baseline"/>
        <w:rPr>
          <w:rFonts w:eastAsiaTheme="minorEastAsia"/>
          <w:color w:val="000000" w:themeColor="text1"/>
        </w:rPr>
        <w:sectPr w:rsidR="009279B7" w:rsidSect="00B84623">
          <w:footerReference w:type="first" r:id="rId30"/>
          <w:pgSz w:w="12240" w:h="15840"/>
          <w:pgMar w:top="1080" w:right="2160" w:bottom="1440" w:left="1440" w:header="720" w:footer="720" w:gutter="0"/>
          <w:cols w:space="720"/>
          <w:titlePg/>
          <w:docGrid w:linePitch="360"/>
        </w:sectPr>
      </w:pPr>
    </w:p>
    <w:p w:rsidR="001469F5" w:rsidRDefault="001469F5" w:rsidP="00B84623">
      <w:pPr>
        <w:pStyle w:val="NormalWeb"/>
        <w:spacing w:before="0" w:beforeAutospacing="0" w:after="0" w:afterAutospacing="0"/>
        <w:jc w:val="both"/>
        <w:textAlignment w:val="baseline"/>
        <w:rPr>
          <w:rFonts w:eastAsiaTheme="minorEastAsia"/>
          <w:color w:val="000000" w:themeColor="text1"/>
        </w:rPr>
      </w:pPr>
    </w:p>
    <w:p w:rsidR="001469F5" w:rsidRDefault="001469F5" w:rsidP="00B84623">
      <w:pPr>
        <w:pStyle w:val="NormalWeb"/>
        <w:spacing w:before="0" w:beforeAutospacing="0" w:after="0" w:afterAutospacing="0"/>
        <w:jc w:val="both"/>
        <w:textAlignment w:val="baseline"/>
        <w:rPr>
          <w:rFonts w:eastAsiaTheme="minorEastAsia"/>
          <w:color w:val="000000" w:themeColor="text1"/>
        </w:rPr>
      </w:pPr>
    </w:p>
    <w:p w:rsidR="001469F5" w:rsidRDefault="001469F5" w:rsidP="00B84623">
      <w:pPr>
        <w:pStyle w:val="NormalWeb"/>
        <w:spacing w:before="0" w:beforeAutospacing="0" w:after="0" w:afterAutospacing="0"/>
        <w:jc w:val="both"/>
        <w:textAlignment w:val="baseline"/>
        <w:rPr>
          <w:rFonts w:eastAsiaTheme="minorEastAsia"/>
          <w:color w:val="000000" w:themeColor="text1"/>
        </w:rPr>
      </w:pPr>
    </w:p>
    <w:p w:rsidR="001469F5" w:rsidRDefault="001469F5" w:rsidP="00B84623">
      <w:pPr>
        <w:pStyle w:val="NormalWeb"/>
        <w:spacing w:before="0" w:beforeAutospacing="0" w:after="0" w:afterAutospacing="0"/>
        <w:jc w:val="both"/>
        <w:textAlignment w:val="baseline"/>
        <w:rPr>
          <w:rFonts w:eastAsiaTheme="minorEastAsia"/>
          <w:color w:val="000000" w:themeColor="text1"/>
        </w:rPr>
      </w:pPr>
    </w:p>
    <w:p w:rsidR="001469F5" w:rsidRDefault="001469F5" w:rsidP="00B84623">
      <w:pPr>
        <w:pStyle w:val="NormalWeb"/>
        <w:spacing w:before="0" w:beforeAutospacing="0" w:after="0" w:afterAutospacing="0"/>
        <w:jc w:val="both"/>
        <w:textAlignment w:val="baseline"/>
        <w:rPr>
          <w:rFonts w:eastAsiaTheme="minorEastAsia"/>
          <w:color w:val="000000" w:themeColor="text1"/>
        </w:rPr>
      </w:pPr>
    </w:p>
    <w:p w:rsidR="001469F5" w:rsidRDefault="001469F5" w:rsidP="00B84623">
      <w:pPr>
        <w:pStyle w:val="NormalWeb"/>
        <w:spacing w:before="0" w:beforeAutospacing="0" w:after="0" w:afterAutospacing="0"/>
        <w:jc w:val="both"/>
        <w:textAlignment w:val="baseline"/>
        <w:rPr>
          <w:rFonts w:eastAsiaTheme="minorEastAsia"/>
          <w:color w:val="000000" w:themeColor="text1"/>
        </w:rPr>
      </w:pPr>
    </w:p>
    <w:p w:rsidR="00B91F86" w:rsidRDefault="00B91F86" w:rsidP="00B91F86">
      <w:pPr>
        <w:pStyle w:val="NoSpacing"/>
        <w:ind w:right="-630"/>
        <w:jc w:val="center"/>
        <w:rPr>
          <w:rFonts w:ascii="Times New Roman" w:hAnsi="Times New Roman" w:cs="Times New Roman"/>
          <w:b/>
          <w:color w:val="4F81BD" w:themeColor="accent1"/>
          <w:sz w:val="40"/>
          <w:szCs w:val="40"/>
        </w:rPr>
      </w:pPr>
    </w:p>
    <w:p w:rsidR="00B91F86" w:rsidRDefault="00B91F86" w:rsidP="00B91F86">
      <w:pPr>
        <w:pStyle w:val="NoSpacing"/>
        <w:ind w:right="-630"/>
        <w:jc w:val="center"/>
        <w:rPr>
          <w:rFonts w:ascii="Times New Roman" w:hAnsi="Times New Roman" w:cs="Times New Roman"/>
          <w:b/>
          <w:color w:val="4F81BD" w:themeColor="accent1"/>
          <w:sz w:val="40"/>
          <w:szCs w:val="40"/>
        </w:rPr>
      </w:pPr>
    </w:p>
    <w:p w:rsidR="001469F5" w:rsidRPr="009279B7" w:rsidRDefault="0041187C" w:rsidP="00B91F86">
      <w:pPr>
        <w:pStyle w:val="NoSpacing"/>
        <w:ind w:right="-630"/>
        <w:jc w:val="center"/>
        <w:rPr>
          <w:rFonts w:ascii="Times New Roman" w:hAnsi="Times New Roman" w:cs="Times New Roman"/>
          <w:b/>
          <w:sz w:val="40"/>
          <w:szCs w:val="40"/>
        </w:rPr>
      </w:pPr>
      <w:r>
        <w:rPr>
          <w:rFonts w:ascii="Times New Roman" w:hAnsi="Times New Roman" w:cs="Times New Roman"/>
          <w:b/>
          <w:color w:val="4F81BD" w:themeColor="accent1"/>
          <w:sz w:val="40"/>
          <w:szCs w:val="40"/>
        </w:rPr>
        <w:t>Template</w:t>
      </w:r>
    </w:p>
    <w:p w:rsidR="001469F5" w:rsidRDefault="001469F5" w:rsidP="001469F5"/>
    <w:p w:rsidR="001469F5" w:rsidRDefault="001469F5" w:rsidP="001469F5"/>
    <w:p w:rsidR="001469F5" w:rsidRDefault="001469F5" w:rsidP="001469F5"/>
    <w:p w:rsidR="001469F5" w:rsidRDefault="001469F5" w:rsidP="001469F5"/>
    <w:p w:rsidR="001469F5" w:rsidRDefault="001469F5" w:rsidP="001469F5"/>
    <w:p w:rsidR="001469F5" w:rsidRDefault="001469F5" w:rsidP="001469F5">
      <w:pPr>
        <w:sectPr w:rsidR="001469F5" w:rsidSect="00B84623">
          <w:pgSz w:w="12240" w:h="15840"/>
          <w:pgMar w:top="1080" w:right="2160" w:bottom="1440" w:left="1440" w:header="720" w:footer="720" w:gutter="0"/>
          <w:cols w:space="720"/>
          <w:titlePg/>
          <w:docGrid w:linePitch="360"/>
        </w:sectPr>
      </w:pPr>
    </w:p>
    <w:p w:rsidR="004461B3" w:rsidRDefault="004461B3" w:rsidP="004461B3">
      <w:pPr>
        <w:pStyle w:val="NormalWeb"/>
        <w:spacing w:before="0" w:beforeAutospacing="0" w:after="0" w:afterAutospacing="0"/>
        <w:jc w:val="both"/>
        <w:textAlignment w:val="baseline"/>
        <w:rPr>
          <w:rFonts w:eastAsiaTheme="minorEastAsia"/>
          <w:color w:val="000000" w:themeColor="text1"/>
        </w:rPr>
      </w:pPr>
    </w:p>
    <w:p w:rsidR="00E55463" w:rsidRDefault="00E55463" w:rsidP="007F223E">
      <w:pPr>
        <w:pStyle w:val="NormalWeb"/>
        <w:spacing w:before="0" w:beforeAutospacing="0" w:after="0" w:afterAutospacing="0"/>
        <w:jc w:val="both"/>
        <w:textAlignment w:val="baseline"/>
        <w:rPr>
          <w:rFonts w:eastAsiaTheme="minorEastAsia"/>
          <w:color w:val="000000" w:themeColor="text1"/>
        </w:rPr>
      </w:pPr>
    </w:p>
    <w:p w:rsidR="00035D41" w:rsidRPr="00747F90" w:rsidRDefault="00035D41" w:rsidP="007F223E">
      <w:pPr>
        <w:pStyle w:val="NormalWeb"/>
        <w:spacing w:before="0" w:beforeAutospacing="0" w:after="0" w:afterAutospacing="0"/>
        <w:jc w:val="both"/>
        <w:textAlignment w:val="baseline"/>
        <w:rPr>
          <w:rFonts w:ascii="Arial" w:eastAsiaTheme="minorEastAsia" w:hAnsi="Arial" w:cstheme="minorBidi"/>
          <w:color w:val="000000" w:themeColor="text1"/>
        </w:rPr>
        <w:sectPr w:rsidR="00035D41" w:rsidRPr="00747F90" w:rsidSect="004461B3">
          <w:headerReference w:type="first" r:id="rId31"/>
          <w:footerReference w:type="first" r:id="rId32"/>
          <w:pgSz w:w="12240" w:h="15840"/>
          <w:pgMar w:top="1080" w:right="2160" w:bottom="1440" w:left="1440" w:header="720" w:footer="720" w:gutter="0"/>
          <w:cols w:space="720"/>
          <w:titlePg/>
          <w:docGrid w:linePitch="360"/>
        </w:sectPr>
      </w:pPr>
    </w:p>
    <w:p w:rsidR="00D32BC3" w:rsidRDefault="00D32BC3" w:rsidP="007F223E">
      <w:pPr>
        <w:pStyle w:val="NormalWeb"/>
        <w:spacing w:before="0" w:beforeAutospacing="0" w:after="0" w:afterAutospacing="0"/>
        <w:jc w:val="both"/>
        <w:textAlignment w:val="baseline"/>
      </w:pPr>
    </w:p>
    <w:p w:rsidR="00D32BC3" w:rsidRDefault="00D40EC3" w:rsidP="00187379">
      <w:pPr>
        <w:autoSpaceDE w:val="0"/>
        <w:autoSpaceDN w:val="0"/>
        <w:adjustRightInd w:val="0"/>
        <w:spacing w:after="0" w:line="240" w:lineRule="auto"/>
        <w:ind w:left="1440"/>
        <w:jc w:val="center"/>
        <w:rPr>
          <w:rFonts w:ascii="Helvetica-Bold" w:hAnsi="Helvetica-Bold" w:cs="Helvetica-Bold"/>
          <w:b/>
          <w:bCs/>
          <w:sz w:val="20"/>
          <w:szCs w:val="20"/>
        </w:rPr>
      </w:pPr>
      <w:r w:rsidRPr="00D40EC3">
        <w:rPr>
          <w:rFonts w:ascii="Helvetica-Bold" w:hAnsi="Helvetica-Bold" w:cs="Helvetica-Bold"/>
          <w:b/>
          <w:bCs/>
          <w:sz w:val="20"/>
          <w:szCs w:val="20"/>
          <w:highlight w:val="yellow"/>
        </w:rPr>
        <w:t>Employer Name</w:t>
      </w:r>
    </w:p>
    <w:p w:rsidR="00D32BC3" w:rsidRDefault="00D32BC3" w:rsidP="00187379">
      <w:pPr>
        <w:autoSpaceDE w:val="0"/>
        <w:autoSpaceDN w:val="0"/>
        <w:adjustRightInd w:val="0"/>
        <w:spacing w:after="0" w:line="240" w:lineRule="auto"/>
        <w:ind w:left="1440"/>
        <w:jc w:val="center"/>
        <w:rPr>
          <w:rFonts w:ascii="Helvetica-Bold" w:hAnsi="Helvetica-Bold" w:cs="Helvetica-Bold"/>
          <w:b/>
          <w:bCs/>
          <w:sz w:val="20"/>
          <w:szCs w:val="20"/>
        </w:rPr>
      </w:pPr>
      <w:r>
        <w:rPr>
          <w:rFonts w:ascii="Helvetica-Bold" w:hAnsi="Helvetica-Bold" w:cs="Helvetica-Bold"/>
          <w:b/>
          <w:bCs/>
          <w:sz w:val="20"/>
          <w:szCs w:val="20"/>
        </w:rPr>
        <w:t>Notes to the Financial Statements</w:t>
      </w:r>
    </w:p>
    <w:p w:rsidR="00D32BC3" w:rsidRDefault="00D32BC3" w:rsidP="00187379">
      <w:pPr>
        <w:autoSpaceDE w:val="0"/>
        <w:autoSpaceDN w:val="0"/>
        <w:adjustRightInd w:val="0"/>
        <w:spacing w:after="0" w:line="240" w:lineRule="auto"/>
        <w:ind w:left="1440"/>
        <w:jc w:val="center"/>
        <w:rPr>
          <w:rFonts w:ascii="Helvetica-Bold" w:hAnsi="Helvetica-Bold" w:cs="Helvetica-Bold"/>
          <w:b/>
          <w:bCs/>
          <w:sz w:val="20"/>
          <w:szCs w:val="20"/>
        </w:rPr>
      </w:pPr>
      <w:r>
        <w:rPr>
          <w:rFonts w:ascii="Helvetica-Bold" w:hAnsi="Helvetica-Bold" w:cs="Helvetica-Bold"/>
          <w:b/>
          <w:bCs/>
          <w:sz w:val="20"/>
          <w:szCs w:val="20"/>
        </w:rPr>
        <w:t>for the Year Ended June 30, 20</w:t>
      </w:r>
      <w:r w:rsidR="00D40EC3">
        <w:rPr>
          <w:rFonts w:ascii="Helvetica-Bold" w:hAnsi="Helvetica-Bold" w:cs="Helvetica-Bold"/>
          <w:b/>
          <w:bCs/>
          <w:sz w:val="20"/>
          <w:szCs w:val="20"/>
        </w:rPr>
        <w:t>1</w:t>
      </w:r>
      <w:r w:rsidR="007D1FC8">
        <w:rPr>
          <w:rFonts w:ascii="Helvetica-Bold" w:hAnsi="Helvetica-Bold" w:cs="Helvetica-Bold"/>
          <w:b/>
          <w:bCs/>
          <w:sz w:val="20"/>
          <w:szCs w:val="20"/>
        </w:rPr>
        <w:t>8</w:t>
      </w:r>
    </w:p>
    <w:p w:rsidR="00D32BC3" w:rsidRDefault="00D32BC3" w:rsidP="00187379">
      <w:pPr>
        <w:autoSpaceDE w:val="0"/>
        <w:autoSpaceDN w:val="0"/>
        <w:adjustRightInd w:val="0"/>
        <w:spacing w:after="0" w:line="240" w:lineRule="auto"/>
        <w:ind w:left="1440"/>
        <w:jc w:val="center"/>
        <w:rPr>
          <w:rFonts w:ascii="Helvetica" w:hAnsi="Helvetica" w:cs="Helvetica"/>
          <w:sz w:val="20"/>
          <w:szCs w:val="20"/>
        </w:rPr>
      </w:pPr>
      <w:r>
        <w:rPr>
          <w:rFonts w:ascii="Helvetica" w:hAnsi="Helvetica" w:cs="Helvetica"/>
          <w:sz w:val="20"/>
          <w:szCs w:val="20"/>
        </w:rPr>
        <w:t>(Dollar amounts in thousands)</w:t>
      </w:r>
    </w:p>
    <w:p w:rsidR="00D32BC3" w:rsidRDefault="00D32BC3" w:rsidP="00187379">
      <w:pPr>
        <w:autoSpaceDE w:val="0"/>
        <w:autoSpaceDN w:val="0"/>
        <w:adjustRightInd w:val="0"/>
        <w:spacing w:after="0" w:line="240" w:lineRule="auto"/>
        <w:ind w:left="1440"/>
        <w:jc w:val="both"/>
        <w:rPr>
          <w:rFonts w:ascii="Helvetica" w:hAnsi="Helvetica" w:cs="Helvetica"/>
          <w:sz w:val="20"/>
          <w:szCs w:val="20"/>
        </w:rPr>
      </w:pPr>
    </w:p>
    <w:p w:rsidR="00D32BC3" w:rsidRDefault="00D32BC3" w:rsidP="00187379">
      <w:pPr>
        <w:autoSpaceDE w:val="0"/>
        <w:autoSpaceDN w:val="0"/>
        <w:adjustRightInd w:val="0"/>
        <w:spacing w:after="0" w:line="240" w:lineRule="auto"/>
        <w:ind w:left="1440"/>
        <w:jc w:val="both"/>
        <w:rPr>
          <w:rFonts w:ascii="Helvetica" w:hAnsi="Helvetica" w:cs="Helvetica"/>
          <w:sz w:val="20"/>
          <w:szCs w:val="20"/>
        </w:rPr>
      </w:pPr>
    </w:p>
    <w:p w:rsidR="00D32BC3" w:rsidRPr="008C0E6D" w:rsidRDefault="00D40EC3" w:rsidP="00187379">
      <w:pPr>
        <w:autoSpaceDE w:val="0"/>
        <w:autoSpaceDN w:val="0"/>
        <w:adjustRightInd w:val="0"/>
        <w:spacing w:after="0" w:line="240" w:lineRule="auto"/>
        <w:ind w:left="1440"/>
        <w:jc w:val="both"/>
        <w:rPr>
          <w:rFonts w:ascii="Arial" w:hAnsi="Arial" w:cs="Arial"/>
          <w:b/>
          <w:bCs/>
          <w:sz w:val="20"/>
          <w:szCs w:val="20"/>
        </w:rPr>
      </w:pPr>
      <w:r w:rsidRPr="008C0E6D">
        <w:rPr>
          <w:rFonts w:ascii="Arial" w:hAnsi="Arial" w:cs="Arial"/>
          <w:b/>
          <w:bCs/>
          <w:sz w:val="20"/>
          <w:szCs w:val="20"/>
        </w:rPr>
        <w:t xml:space="preserve">Note 1. </w:t>
      </w:r>
      <w:r w:rsidR="00D32BC3" w:rsidRPr="008C0E6D">
        <w:rPr>
          <w:rFonts w:ascii="Arial" w:hAnsi="Arial" w:cs="Arial"/>
          <w:b/>
          <w:bCs/>
          <w:sz w:val="20"/>
          <w:szCs w:val="20"/>
        </w:rPr>
        <w:t>Summary of Significant Accounting Policies</w:t>
      </w:r>
    </w:p>
    <w:p w:rsidR="00D40EC3" w:rsidRDefault="00D40EC3" w:rsidP="00187379">
      <w:pPr>
        <w:autoSpaceDE w:val="0"/>
        <w:autoSpaceDN w:val="0"/>
        <w:adjustRightInd w:val="0"/>
        <w:spacing w:after="0" w:line="240" w:lineRule="auto"/>
        <w:ind w:left="1440"/>
        <w:jc w:val="both"/>
        <w:rPr>
          <w:rFonts w:ascii="Helvetica-Bold" w:hAnsi="Helvetica-Bold" w:cs="Helvetica-Bold"/>
          <w:b/>
          <w:bCs/>
          <w:sz w:val="20"/>
          <w:szCs w:val="20"/>
        </w:rPr>
      </w:pPr>
    </w:p>
    <w:p w:rsidR="00D40EC3" w:rsidRPr="008C0E6D" w:rsidRDefault="00D40EC3" w:rsidP="008C0E6D">
      <w:pPr>
        <w:autoSpaceDE w:val="0"/>
        <w:autoSpaceDN w:val="0"/>
        <w:adjustRightInd w:val="0"/>
        <w:spacing w:after="0"/>
        <w:ind w:left="1440"/>
        <w:jc w:val="both"/>
        <w:rPr>
          <w:rFonts w:ascii="Arial" w:hAnsi="Arial" w:cs="Arial"/>
          <w:bCs/>
          <w:color w:val="17365D" w:themeColor="text2" w:themeShade="BF"/>
          <w:sz w:val="20"/>
          <w:szCs w:val="20"/>
        </w:rPr>
      </w:pPr>
      <w:r w:rsidRPr="008C0E6D">
        <w:rPr>
          <w:rFonts w:ascii="Arial" w:hAnsi="Arial" w:cs="Arial"/>
          <w:bCs/>
          <w:color w:val="17365D" w:themeColor="text2" w:themeShade="BF"/>
          <w:sz w:val="20"/>
          <w:szCs w:val="20"/>
        </w:rPr>
        <w:t xml:space="preserve">[The following should be included in the </w:t>
      </w:r>
      <w:r w:rsidRPr="008C0E6D">
        <w:rPr>
          <w:rFonts w:ascii="Arial" w:hAnsi="Arial" w:cs="Arial"/>
          <w:bCs/>
          <w:i/>
          <w:color w:val="17365D" w:themeColor="text2" w:themeShade="BF"/>
          <w:sz w:val="20"/>
          <w:szCs w:val="20"/>
        </w:rPr>
        <w:t>Summary of Significant Accounting Policies</w:t>
      </w:r>
      <w:r w:rsidRPr="008C0E6D">
        <w:rPr>
          <w:rFonts w:ascii="Arial" w:hAnsi="Arial" w:cs="Arial"/>
          <w:bCs/>
          <w:color w:val="17365D" w:themeColor="text2" w:themeShade="BF"/>
          <w:sz w:val="20"/>
          <w:szCs w:val="20"/>
        </w:rPr>
        <w:t>.]</w:t>
      </w:r>
    </w:p>
    <w:p w:rsidR="0011190D" w:rsidRDefault="0011190D" w:rsidP="00187379">
      <w:pPr>
        <w:autoSpaceDE w:val="0"/>
        <w:autoSpaceDN w:val="0"/>
        <w:adjustRightInd w:val="0"/>
        <w:spacing w:after="0" w:line="240" w:lineRule="auto"/>
        <w:ind w:left="1440"/>
        <w:jc w:val="both"/>
        <w:rPr>
          <w:rFonts w:ascii="Helvetica-Bold" w:hAnsi="Helvetica-Bold" w:cs="Helvetica-Bold"/>
          <w:b/>
          <w:bCs/>
          <w:sz w:val="20"/>
          <w:szCs w:val="20"/>
        </w:rPr>
      </w:pPr>
    </w:p>
    <w:p w:rsidR="00D93029" w:rsidRDefault="00D93029" w:rsidP="00187379">
      <w:pPr>
        <w:autoSpaceDE w:val="0"/>
        <w:autoSpaceDN w:val="0"/>
        <w:adjustRightInd w:val="0"/>
        <w:spacing w:after="0" w:line="240" w:lineRule="auto"/>
        <w:ind w:left="1440"/>
        <w:jc w:val="both"/>
        <w:rPr>
          <w:rFonts w:cs="Times New Roman"/>
          <w:i/>
          <w:iCs/>
          <w:szCs w:val="24"/>
        </w:rPr>
        <w:sectPr w:rsidR="00D93029" w:rsidSect="00D93029">
          <w:type w:val="continuous"/>
          <w:pgSz w:w="12240" w:h="15840"/>
          <w:pgMar w:top="1080" w:right="2160" w:bottom="1440" w:left="1440" w:header="720" w:footer="720" w:gutter="0"/>
          <w:cols w:space="720"/>
          <w:titlePg/>
          <w:docGrid w:linePitch="360"/>
        </w:sectPr>
      </w:pPr>
    </w:p>
    <w:p w:rsidR="00D32BC3" w:rsidRPr="008C0E6D" w:rsidRDefault="0011190D" w:rsidP="008C0E6D">
      <w:pPr>
        <w:autoSpaceDE w:val="0"/>
        <w:autoSpaceDN w:val="0"/>
        <w:adjustRightInd w:val="0"/>
        <w:spacing w:after="0"/>
        <w:ind w:left="1440"/>
        <w:rPr>
          <w:rFonts w:ascii="Arial" w:hAnsi="Arial" w:cs="Arial"/>
          <w:sz w:val="22"/>
        </w:rPr>
      </w:pPr>
      <w:r w:rsidRPr="008C0E6D">
        <w:rPr>
          <w:rFonts w:ascii="Arial" w:hAnsi="Arial" w:cs="Arial"/>
          <w:i/>
          <w:iCs/>
          <w:sz w:val="22"/>
        </w:rPr>
        <w:t xml:space="preserve">Pensions: </w:t>
      </w:r>
      <w:r w:rsidR="00D32BC3" w:rsidRPr="008C0E6D">
        <w:rPr>
          <w:rFonts w:ascii="Arial" w:hAnsi="Arial" w:cs="Arial"/>
          <w:sz w:val="22"/>
        </w:rPr>
        <w:t xml:space="preserve">For purposes of measuring the net pension liability, deferred outflows of resources and deferred inflows of resources related to pensions, and pension expense, information about the fiduciary net position of the </w:t>
      </w:r>
      <w:r w:rsidRPr="008C0E6D">
        <w:rPr>
          <w:rFonts w:ascii="Arial" w:hAnsi="Arial" w:cs="Arial"/>
          <w:sz w:val="22"/>
        </w:rPr>
        <w:t xml:space="preserve">Educational Retirement Plan (ERP) </w:t>
      </w:r>
      <w:r w:rsidR="00D32BC3" w:rsidRPr="008C0E6D">
        <w:rPr>
          <w:rFonts w:ascii="Arial" w:hAnsi="Arial" w:cs="Arial"/>
          <w:sz w:val="22"/>
        </w:rPr>
        <w:t xml:space="preserve">and additions to/deductions from </w:t>
      </w:r>
      <w:r w:rsidRPr="008C0E6D">
        <w:rPr>
          <w:rFonts w:ascii="Arial" w:hAnsi="Arial" w:cs="Arial"/>
          <w:sz w:val="22"/>
        </w:rPr>
        <w:t>ERP</w:t>
      </w:r>
      <w:r w:rsidR="00D32BC3" w:rsidRPr="008C0E6D">
        <w:rPr>
          <w:rFonts w:ascii="Arial" w:hAnsi="Arial" w:cs="Arial"/>
          <w:sz w:val="22"/>
        </w:rPr>
        <w:t>’s fiduciary net position have been determined on the same</w:t>
      </w:r>
      <w:r w:rsidRPr="008C0E6D">
        <w:rPr>
          <w:rFonts w:ascii="Arial" w:hAnsi="Arial" w:cs="Arial"/>
          <w:sz w:val="22"/>
        </w:rPr>
        <w:t xml:space="preserve"> </w:t>
      </w:r>
      <w:r w:rsidR="00D32BC3" w:rsidRPr="008C0E6D">
        <w:rPr>
          <w:rFonts w:ascii="Arial" w:hAnsi="Arial" w:cs="Arial"/>
          <w:sz w:val="22"/>
        </w:rPr>
        <w:t xml:space="preserve">basis as they are reported by </w:t>
      </w:r>
      <w:r w:rsidRPr="008C0E6D">
        <w:rPr>
          <w:rFonts w:ascii="Arial" w:hAnsi="Arial" w:cs="Arial"/>
          <w:sz w:val="22"/>
        </w:rPr>
        <w:t>ERP</w:t>
      </w:r>
      <w:r w:rsidR="00D32BC3" w:rsidRPr="008C0E6D">
        <w:rPr>
          <w:rFonts w:ascii="Arial" w:hAnsi="Arial" w:cs="Arial"/>
          <w:sz w:val="22"/>
        </w:rPr>
        <w:t>. For this purpose, benefit payments (including refunds of employee contributions)</w:t>
      </w:r>
      <w:r w:rsidRPr="008C0E6D">
        <w:rPr>
          <w:rFonts w:ascii="Arial" w:hAnsi="Arial" w:cs="Arial"/>
          <w:sz w:val="22"/>
        </w:rPr>
        <w:t xml:space="preserve"> </w:t>
      </w:r>
      <w:r w:rsidR="00D32BC3" w:rsidRPr="008C0E6D">
        <w:rPr>
          <w:rFonts w:ascii="Arial" w:hAnsi="Arial" w:cs="Arial"/>
          <w:sz w:val="22"/>
        </w:rPr>
        <w:t>are recognized when due and payable in accordance with the benefit terms. Investments are reported at fair value.</w:t>
      </w:r>
    </w:p>
    <w:p w:rsidR="00021E55" w:rsidRPr="0011190D" w:rsidRDefault="00021E55" w:rsidP="00187379">
      <w:pPr>
        <w:autoSpaceDE w:val="0"/>
        <w:autoSpaceDN w:val="0"/>
        <w:adjustRightInd w:val="0"/>
        <w:spacing w:after="0" w:line="240" w:lineRule="auto"/>
        <w:ind w:left="1440"/>
        <w:rPr>
          <w:rFonts w:cs="Times New Roman"/>
          <w:szCs w:val="24"/>
        </w:rPr>
      </w:pPr>
    </w:p>
    <w:p w:rsidR="00D93029" w:rsidRDefault="00D93029" w:rsidP="00187379">
      <w:pPr>
        <w:autoSpaceDE w:val="0"/>
        <w:autoSpaceDN w:val="0"/>
        <w:adjustRightInd w:val="0"/>
        <w:spacing w:after="0" w:line="240" w:lineRule="auto"/>
        <w:ind w:left="1440"/>
        <w:rPr>
          <w:rFonts w:ascii="Helvetica" w:hAnsi="Helvetica" w:cs="Helvetica"/>
          <w:sz w:val="20"/>
          <w:szCs w:val="20"/>
        </w:rPr>
      </w:pPr>
    </w:p>
    <w:p w:rsidR="00187379" w:rsidRDefault="00187379" w:rsidP="00187379">
      <w:pPr>
        <w:autoSpaceDE w:val="0"/>
        <w:autoSpaceDN w:val="0"/>
        <w:adjustRightInd w:val="0"/>
        <w:spacing w:after="0" w:line="240" w:lineRule="auto"/>
        <w:ind w:left="1440"/>
        <w:rPr>
          <w:rFonts w:ascii="Helvetica" w:hAnsi="Helvetica" w:cs="Helvetica"/>
          <w:sz w:val="20"/>
          <w:szCs w:val="20"/>
        </w:rPr>
      </w:pPr>
    </w:p>
    <w:p w:rsidR="00187379" w:rsidRDefault="00187379" w:rsidP="00187379">
      <w:pPr>
        <w:autoSpaceDE w:val="0"/>
        <w:autoSpaceDN w:val="0"/>
        <w:adjustRightInd w:val="0"/>
        <w:spacing w:after="0" w:line="240" w:lineRule="auto"/>
        <w:ind w:left="1440"/>
        <w:rPr>
          <w:rFonts w:ascii="Helvetica" w:hAnsi="Helvetica" w:cs="Helvetica"/>
          <w:sz w:val="20"/>
          <w:szCs w:val="20"/>
        </w:rPr>
      </w:pPr>
    </w:p>
    <w:p w:rsidR="00187379" w:rsidRDefault="00187379" w:rsidP="00187379">
      <w:pPr>
        <w:autoSpaceDE w:val="0"/>
        <w:autoSpaceDN w:val="0"/>
        <w:adjustRightInd w:val="0"/>
        <w:spacing w:after="0" w:line="240" w:lineRule="auto"/>
        <w:ind w:left="1440"/>
        <w:rPr>
          <w:rFonts w:ascii="Helvetica" w:hAnsi="Helvetica" w:cs="Helvetica"/>
          <w:sz w:val="20"/>
          <w:szCs w:val="20"/>
        </w:rPr>
        <w:sectPr w:rsidR="00187379" w:rsidSect="00957522">
          <w:type w:val="continuous"/>
          <w:pgSz w:w="12240" w:h="15840"/>
          <w:pgMar w:top="1080" w:right="2160" w:bottom="1440" w:left="1440" w:header="720" w:footer="720" w:gutter="0"/>
          <w:cols w:space="720"/>
          <w:titlePg/>
          <w:docGrid w:linePitch="360"/>
        </w:sectPr>
      </w:pPr>
    </w:p>
    <w:p w:rsidR="0011190D" w:rsidRDefault="0011190D" w:rsidP="00187379">
      <w:pPr>
        <w:autoSpaceDE w:val="0"/>
        <w:autoSpaceDN w:val="0"/>
        <w:adjustRightInd w:val="0"/>
        <w:spacing w:after="0" w:line="240" w:lineRule="auto"/>
        <w:ind w:left="1440"/>
        <w:rPr>
          <w:rFonts w:ascii="Helvetica" w:hAnsi="Helvetica" w:cs="Helvetica"/>
          <w:sz w:val="20"/>
          <w:szCs w:val="20"/>
        </w:rPr>
      </w:pPr>
    </w:p>
    <w:p w:rsidR="00D32BC3" w:rsidRPr="008C0E6D" w:rsidRDefault="00D32BC3" w:rsidP="008C0E6D">
      <w:pPr>
        <w:autoSpaceDE w:val="0"/>
        <w:autoSpaceDN w:val="0"/>
        <w:adjustRightInd w:val="0"/>
        <w:spacing w:after="0" w:line="240" w:lineRule="auto"/>
        <w:ind w:left="1440"/>
        <w:jc w:val="both"/>
        <w:rPr>
          <w:rFonts w:ascii="Arial" w:hAnsi="Arial" w:cs="Arial"/>
          <w:b/>
          <w:bCs/>
          <w:sz w:val="20"/>
          <w:szCs w:val="20"/>
        </w:rPr>
      </w:pPr>
      <w:r w:rsidRPr="008C0E6D">
        <w:rPr>
          <w:rFonts w:ascii="Arial" w:hAnsi="Arial" w:cs="Arial"/>
          <w:b/>
          <w:bCs/>
          <w:sz w:val="20"/>
          <w:szCs w:val="20"/>
        </w:rPr>
        <w:t>Note X</w:t>
      </w:r>
      <w:r w:rsidR="00D40EC3" w:rsidRPr="008C0E6D">
        <w:rPr>
          <w:rFonts w:ascii="Arial" w:hAnsi="Arial" w:cs="Arial"/>
          <w:b/>
          <w:bCs/>
          <w:sz w:val="20"/>
          <w:szCs w:val="20"/>
        </w:rPr>
        <w:t>. Pension Plan</w:t>
      </w:r>
    </w:p>
    <w:p w:rsidR="00D40EC3" w:rsidRDefault="00D40EC3" w:rsidP="00187379">
      <w:pPr>
        <w:autoSpaceDE w:val="0"/>
        <w:autoSpaceDN w:val="0"/>
        <w:adjustRightInd w:val="0"/>
        <w:spacing w:after="0" w:line="240" w:lineRule="auto"/>
        <w:ind w:left="1440"/>
        <w:rPr>
          <w:rFonts w:ascii="Helvetica-Bold" w:hAnsi="Helvetica-Bold" w:cs="Helvetica-Bold"/>
          <w:b/>
          <w:bCs/>
          <w:sz w:val="20"/>
          <w:szCs w:val="20"/>
        </w:rPr>
      </w:pPr>
    </w:p>
    <w:p w:rsidR="00D32BC3" w:rsidRPr="008C0E6D" w:rsidRDefault="00BA3D68" w:rsidP="008C0E6D">
      <w:pPr>
        <w:autoSpaceDE w:val="0"/>
        <w:autoSpaceDN w:val="0"/>
        <w:adjustRightInd w:val="0"/>
        <w:spacing w:after="0"/>
        <w:ind w:left="1440"/>
        <w:jc w:val="both"/>
        <w:rPr>
          <w:rFonts w:ascii="Arial" w:hAnsi="Arial" w:cs="Arial"/>
          <w:bCs/>
          <w:color w:val="17365D" w:themeColor="text2" w:themeShade="BF"/>
          <w:sz w:val="20"/>
          <w:szCs w:val="20"/>
        </w:rPr>
      </w:pPr>
      <w:r w:rsidRPr="008C0E6D">
        <w:rPr>
          <w:rFonts w:ascii="Arial" w:hAnsi="Arial" w:cs="Arial"/>
          <w:bCs/>
          <w:color w:val="17365D" w:themeColor="text2" w:themeShade="BF"/>
          <w:sz w:val="20"/>
          <w:szCs w:val="20"/>
        </w:rPr>
        <w:t xml:space="preserve">[If the employer </w:t>
      </w:r>
      <w:r w:rsidR="00D32BC3" w:rsidRPr="008C0E6D">
        <w:rPr>
          <w:rFonts w:ascii="Arial" w:hAnsi="Arial" w:cs="Arial"/>
          <w:bCs/>
          <w:color w:val="17365D" w:themeColor="text2" w:themeShade="BF"/>
          <w:sz w:val="20"/>
          <w:szCs w:val="20"/>
        </w:rPr>
        <w:t>provided benefi</w:t>
      </w:r>
      <w:r w:rsidR="00D40EC3" w:rsidRPr="008C0E6D">
        <w:rPr>
          <w:rFonts w:ascii="Arial" w:hAnsi="Arial" w:cs="Arial"/>
          <w:bCs/>
          <w:color w:val="17365D" w:themeColor="text2" w:themeShade="BF"/>
          <w:sz w:val="20"/>
          <w:szCs w:val="20"/>
        </w:rPr>
        <w:t>ts</w:t>
      </w:r>
      <w:r w:rsidRPr="008C0E6D">
        <w:rPr>
          <w:rFonts w:ascii="Arial" w:hAnsi="Arial" w:cs="Arial"/>
          <w:bCs/>
          <w:color w:val="17365D" w:themeColor="text2" w:themeShade="BF"/>
          <w:sz w:val="20"/>
          <w:szCs w:val="20"/>
        </w:rPr>
        <w:t xml:space="preserve"> to employees</w:t>
      </w:r>
      <w:r w:rsidR="00D40EC3" w:rsidRPr="008C0E6D">
        <w:rPr>
          <w:rFonts w:ascii="Arial" w:hAnsi="Arial" w:cs="Arial"/>
          <w:bCs/>
          <w:color w:val="17365D" w:themeColor="text2" w:themeShade="BF"/>
          <w:sz w:val="20"/>
          <w:szCs w:val="20"/>
        </w:rPr>
        <w:t xml:space="preserve"> through </w:t>
      </w:r>
      <w:r w:rsidRPr="008C0E6D">
        <w:rPr>
          <w:rFonts w:ascii="Arial" w:hAnsi="Arial" w:cs="Arial"/>
          <w:bCs/>
          <w:color w:val="17365D" w:themeColor="text2" w:themeShade="BF"/>
          <w:sz w:val="20"/>
          <w:szCs w:val="20"/>
        </w:rPr>
        <w:t>two or more</w:t>
      </w:r>
      <w:r w:rsidR="00D40EC3" w:rsidRPr="008C0E6D">
        <w:rPr>
          <w:rFonts w:ascii="Arial" w:hAnsi="Arial" w:cs="Arial"/>
          <w:bCs/>
          <w:color w:val="17365D" w:themeColor="text2" w:themeShade="BF"/>
          <w:sz w:val="20"/>
          <w:szCs w:val="20"/>
        </w:rPr>
        <w:t xml:space="preserve"> </w:t>
      </w:r>
      <w:r w:rsidR="00D32BC3" w:rsidRPr="008C0E6D">
        <w:rPr>
          <w:rFonts w:ascii="Arial" w:hAnsi="Arial" w:cs="Arial"/>
          <w:bCs/>
          <w:color w:val="17365D" w:themeColor="text2" w:themeShade="BF"/>
          <w:sz w:val="20"/>
          <w:szCs w:val="20"/>
        </w:rPr>
        <w:t>pension plan</w:t>
      </w:r>
      <w:r w:rsidRPr="008C0E6D">
        <w:rPr>
          <w:rFonts w:ascii="Arial" w:hAnsi="Arial" w:cs="Arial"/>
          <w:bCs/>
          <w:color w:val="17365D" w:themeColor="text2" w:themeShade="BF"/>
          <w:sz w:val="20"/>
          <w:szCs w:val="20"/>
        </w:rPr>
        <w:t>s</w:t>
      </w:r>
      <w:r w:rsidR="00D32BC3" w:rsidRPr="008C0E6D">
        <w:rPr>
          <w:rFonts w:ascii="Arial" w:hAnsi="Arial" w:cs="Arial"/>
          <w:bCs/>
          <w:color w:val="17365D" w:themeColor="text2" w:themeShade="BF"/>
          <w:sz w:val="20"/>
          <w:szCs w:val="20"/>
        </w:rPr>
        <w:t>, the</w:t>
      </w:r>
      <w:r w:rsidR="007F223E" w:rsidRPr="008C0E6D">
        <w:rPr>
          <w:rFonts w:ascii="Arial" w:hAnsi="Arial" w:cs="Arial"/>
          <w:bCs/>
          <w:color w:val="17365D" w:themeColor="text2" w:themeShade="BF"/>
          <w:sz w:val="20"/>
          <w:szCs w:val="20"/>
        </w:rPr>
        <w:t xml:space="preserve"> employer</w:t>
      </w:r>
      <w:r w:rsidR="00D32BC3" w:rsidRPr="008C0E6D">
        <w:rPr>
          <w:rFonts w:ascii="Arial" w:hAnsi="Arial" w:cs="Arial"/>
          <w:bCs/>
          <w:color w:val="17365D" w:themeColor="text2" w:themeShade="BF"/>
          <w:sz w:val="20"/>
          <w:szCs w:val="20"/>
        </w:rPr>
        <w:t xml:space="preserve"> should disclose information required </w:t>
      </w:r>
      <w:r w:rsidR="00137E0E" w:rsidRPr="008C0E6D">
        <w:rPr>
          <w:rFonts w:ascii="Arial" w:hAnsi="Arial" w:cs="Arial"/>
          <w:bCs/>
          <w:color w:val="17365D" w:themeColor="text2" w:themeShade="BF"/>
          <w:sz w:val="20"/>
          <w:szCs w:val="20"/>
        </w:rPr>
        <w:t>by paragraph 74 of Statement 68 a</w:t>
      </w:r>
      <w:r w:rsidR="00D32BC3" w:rsidRPr="008C0E6D">
        <w:rPr>
          <w:rFonts w:ascii="Arial" w:hAnsi="Arial" w:cs="Arial"/>
          <w:bCs/>
          <w:color w:val="17365D" w:themeColor="text2" w:themeShade="BF"/>
          <w:sz w:val="20"/>
          <w:szCs w:val="20"/>
        </w:rPr>
        <w:t>nd should apply the requirements of</w:t>
      </w:r>
      <w:r w:rsidR="00137E0E" w:rsidRPr="008C0E6D">
        <w:rPr>
          <w:rFonts w:ascii="Arial" w:hAnsi="Arial" w:cs="Arial"/>
          <w:bCs/>
          <w:color w:val="17365D" w:themeColor="text2" w:themeShade="BF"/>
          <w:sz w:val="20"/>
          <w:szCs w:val="20"/>
        </w:rPr>
        <w:t xml:space="preserve"> </w:t>
      </w:r>
      <w:r w:rsidR="00D32BC3" w:rsidRPr="008C0E6D">
        <w:rPr>
          <w:rFonts w:ascii="Arial" w:hAnsi="Arial" w:cs="Arial"/>
          <w:bCs/>
          <w:color w:val="17365D" w:themeColor="text2" w:themeShade="BF"/>
          <w:sz w:val="20"/>
          <w:szCs w:val="20"/>
        </w:rPr>
        <w:t>paragraph 75 of Statement 68.]</w:t>
      </w:r>
    </w:p>
    <w:p w:rsidR="0011190D" w:rsidRDefault="0011190D" w:rsidP="00187379">
      <w:pPr>
        <w:autoSpaceDE w:val="0"/>
        <w:autoSpaceDN w:val="0"/>
        <w:adjustRightInd w:val="0"/>
        <w:spacing w:after="0" w:line="240" w:lineRule="auto"/>
        <w:ind w:left="1440"/>
        <w:rPr>
          <w:rFonts w:ascii="Helvetica" w:hAnsi="Helvetica" w:cs="Helvetica"/>
          <w:sz w:val="20"/>
          <w:szCs w:val="20"/>
        </w:rPr>
      </w:pPr>
    </w:p>
    <w:p w:rsidR="00B81535" w:rsidRPr="007D1FC8" w:rsidRDefault="00D32BC3" w:rsidP="00B81535">
      <w:pPr>
        <w:autoSpaceDE w:val="0"/>
        <w:autoSpaceDN w:val="0"/>
        <w:adjustRightInd w:val="0"/>
        <w:spacing w:after="0" w:line="240" w:lineRule="auto"/>
        <w:ind w:left="1440"/>
        <w:rPr>
          <w:rFonts w:ascii="Arial" w:hAnsi="Arial" w:cs="Arial"/>
          <w:b/>
          <w:bCs/>
          <w:i/>
          <w:iCs/>
          <w:szCs w:val="24"/>
        </w:rPr>
      </w:pPr>
      <w:r w:rsidRPr="007D1FC8">
        <w:rPr>
          <w:rFonts w:ascii="Arial" w:hAnsi="Arial" w:cs="Arial"/>
          <w:b/>
          <w:bCs/>
          <w:i/>
          <w:iCs/>
          <w:szCs w:val="24"/>
        </w:rPr>
        <w:t>General Information about the Pension Plan</w:t>
      </w:r>
    </w:p>
    <w:p w:rsidR="0011190D" w:rsidRDefault="0011190D" w:rsidP="00187379">
      <w:pPr>
        <w:autoSpaceDE w:val="0"/>
        <w:autoSpaceDN w:val="0"/>
        <w:adjustRightInd w:val="0"/>
        <w:spacing w:after="0" w:line="240" w:lineRule="auto"/>
        <w:ind w:left="1440"/>
        <w:rPr>
          <w:rFonts w:ascii="Helvetica-BoldOblique" w:hAnsi="Helvetica-BoldOblique" w:cs="Helvetica-BoldOblique"/>
          <w:b/>
          <w:bCs/>
          <w:i/>
          <w:iCs/>
          <w:sz w:val="20"/>
          <w:szCs w:val="20"/>
        </w:rPr>
      </w:pPr>
    </w:p>
    <w:p w:rsidR="00D93029" w:rsidRDefault="00D93029" w:rsidP="00422490">
      <w:pPr>
        <w:pStyle w:val="BodyTextIndent"/>
        <w:tabs>
          <w:tab w:val="left" w:pos="990"/>
        </w:tabs>
        <w:spacing w:line="276" w:lineRule="auto"/>
        <w:ind w:left="1440"/>
        <w:rPr>
          <w:rFonts w:cs="Arial"/>
          <w:b/>
          <w:i/>
          <w:sz w:val="22"/>
          <w:szCs w:val="22"/>
        </w:rPr>
        <w:sectPr w:rsidR="00D93029" w:rsidSect="00D93029">
          <w:type w:val="continuous"/>
          <w:pgSz w:w="12240" w:h="15840"/>
          <w:pgMar w:top="1080" w:right="2160" w:bottom="1440" w:left="1440" w:header="720" w:footer="720" w:gutter="0"/>
          <w:cols w:space="720"/>
          <w:titlePg/>
          <w:docGrid w:linePitch="360"/>
        </w:sectPr>
      </w:pPr>
    </w:p>
    <w:p w:rsidR="00F64AE5" w:rsidRDefault="00C75DD8" w:rsidP="00422490">
      <w:pPr>
        <w:pStyle w:val="BodyTextIndent"/>
        <w:tabs>
          <w:tab w:val="left" w:pos="990"/>
        </w:tabs>
        <w:spacing w:line="276" w:lineRule="auto"/>
        <w:ind w:left="1440"/>
        <w:rPr>
          <w:rFonts w:cs="Arial"/>
          <w:sz w:val="22"/>
          <w:szCs w:val="22"/>
        </w:rPr>
      </w:pPr>
      <w:r>
        <w:rPr>
          <w:rFonts w:cs="Arial"/>
          <w:b/>
          <w:i/>
          <w:sz w:val="22"/>
          <w:szCs w:val="22"/>
        </w:rPr>
        <w:t>Plan description</w:t>
      </w:r>
      <w:r w:rsidR="007D1FC8">
        <w:rPr>
          <w:rFonts w:cs="Arial"/>
          <w:b/>
          <w:i/>
          <w:sz w:val="22"/>
          <w:szCs w:val="22"/>
        </w:rPr>
        <w:t xml:space="preserve"> –</w:t>
      </w:r>
      <w:r>
        <w:rPr>
          <w:rFonts w:cs="Arial"/>
          <w:b/>
          <w:i/>
          <w:sz w:val="22"/>
          <w:szCs w:val="22"/>
        </w:rPr>
        <w:t xml:space="preserve"> </w:t>
      </w:r>
      <w:r w:rsidR="00137E0E" w:rsidRPr="0020624A">
        <w:rPr>
          <w:rFonts w:cs="Arial"/>
          <w:sz w:val="22"/>
          <w:szCs w:val="22"/>
        </w:rPr>
        <w:t xml:space="preserve">The </w:t>
      </w:r>
      <w:r w:rsidR="00800315">
        <w:rPr>
          <w:rFonts w:cs="Arial"/>
          <w:sz w:val="22"/>
          <w:szCs w:val="22"/>
        </w:rPr>
        <w:t xml:space="preserve">New Mexico </w:t>
      </w:r>
      <w:r w:rsidR="00137E0E" w:rsidRPr="0020624A">
        <w:rPr>
          <w:rFonts w:cs="Arial"/>
          <w:sz w:val="22"/>
          <w:szCs w:val="22"/>
        </w:rPr>
        <w:t>Educational Retirement Act (ERA)</w:t>
      </w:r>
      <w:r w:rsidR="00800315">
        <w:rPr>
          <w:rFonts w:cs="Arial"/>
          <w:sz w:val="22"/>
          <w:szCs w:val="22"/>
        </w:rPr>
        <w:t xml:space="preserve"> was enacted</w:t>
      </w:r>
      <w:r w:rsidR="00137E0E" w:rsidRPr="0020624A">
        <w:rPr>
          <w:rFonts w:cs="Arial"/>
          <w:sz w:val="22"/>
          <w:szCs w:val="22"/>
        </w:rPr>
        <w:t xml:space="preserve"> i</w:t>
      </w:r>
      <w:r w:rsidR="00AB4820">
        <w:rPr>
          <w:rFonts w:cs="Arial"/>
          <w:sz w:val="22"/>
          <w:szCs w:val="22"/>
        </w:rPr>
        <w:t xml:space="preserve">n 1957. The act created the </w:t>
      </w:r>
      <w:r w:rsidR="00AB4820" w:rsidRPr="0020624A">
        <w:rPr>
          <w:rFonts w:cs="Arial"/>
          <w:sz w:val="22"/>
          <w:szCs w:val="22"/>
        </w:rPr>
        <w:t>Educational Employees Retirement Plan (Plan)</w:t>
      </w:r>
      <w:r w:rsidR="00AB4820">
        <w:rPr>
          <w:rFonts w:cs="Arial"/>
          <w:sz w:val="22"/>
          <w:szCs w:val="22"/>
        </w:rPr>
        <w:t xml:space="preserve"> and, to administer it, the Ne</w:t>
      </w:r>
      <w:r w:rsidR="00996ECC">
        <w:rPr>
          <w:rFonts w:cs="Arial"/>
          <w:sz w:val="22"/>
          <w:szCs w:val="22"/>
        </w:rPr>
        <w:t>w Mexico Educationa</w:t>
      </w:r>
      <w:r w:rsidR="00AB4820">
        <w:rPr>
          <w:rFonts w:cs="Arial"/>
          <w:sz w:val="22"/>
          <w:szCs w:val="22"/>
        </w:rPr>
        <w:t>l Retirement Board (NMERB)</w:t>
      </w:r>
      <w:r w:rsidR="00137E0E" w:rsidRPr="0020624A">
        <w:rPr>
          <w:rFonts w:cs="Arial"/>
          <w:sz w:val="22"/>
          <w:szCs w:val="22"/>
        </w:rPr>
        <w:t xml:space="preserve">.  </w:t>
      </w:r>
      <w:r w:rsidR="00F64AE5">
        <w:rPr>
          <w:rFonts w:cs="Arial"/>
          <w:sz w:val="22"/>
          <w:szCs w:val="22"/>
        </w:rPr>
        <w:t xml:space="preserve">The Plan is included </w:t>
      </w:r>
      <w:r w:rsidR="00AB4820">
        <w:rPr>
          <w:rFonts w:cs="Arial"/>
          <w:sz w:val="22"/>
          <w:szCs w:val="22"/>
        </w:rPr>
        <w:t>in NMERB’s comprehensive annual financial report. The report can be found on NMERB’s Web site</w:t>
      </w:r>
      <w:r w:rsidR="00623725">
        <w:rPr>
          <w:rFonts w:cs="Arial"/>
          <w:sz w:val="22"/>
          <w:szCs w:val="22"/>
        </w:rPr>
        <w:t xml:space="preserve"> at</w:t>
      </w:r>
      <w:r w:rsidR="00AB4820">
        <w:rPr>
          <w:rFonts w:cs="Arial"/>
          <w:sz w:val="22"/>
          <w:szCs w:val="22"/>
        </w:rPr>
        <w:t xml:space="preserve"> </w:t>
      </w:r>
      <w:hyperlink r:id="rId33" w:history="1">
        <w:r w:rsidR="00AB4820" w:rsidRPr="00B91F86">
          <w:t>https://www.nmerb.org/Annual_reports.html</w:t>
        </w:r>
      </w:hyperlink>
      <w:r w:rsidR="00AB4820">
        <w:rPr>
          <w:rFonts w:cs="Arial"/>
          <w:sz w:val="22"/>
          <w:szCs w:val="22"/>
        </w:rPr>
        <w:t xml:space="preserve"> .  </w:t>
      </w:r>
      <w:r w:rsidR="00F64AE5">
        <w:rPr>
          <w:rFonts w:cs="Arial"/>
          <w:sz w:val="22"/>
          <w:szCs w:val="22"/>
        </w:rPr>
        <w:t xml:space="preserve"> </w:t>
      </w:r>
    </w:p>
    <w:p w:rsidR="00137E0E" w:rsidRPr="0020624A" w:rsidRDefault="00137E0E" w:rsidP="00422490">
      <w:pPr>
        <w:pStyle w:val="BodyTextIndent"/>
        <w:tabs>
          <w:tab w:val="left" w:pos="990"/>
        </w:tabs>
        <w:spacing w:line="276" w:lineRule="auto"/>
        <w:ind w:left="1440"/>
        <w:rPr>
          <w:rFonts w:cs="Arial"/>
          <w:sz w:val="22"/>
          <w:szCs w:val="22"/>
        </w:rPr>
      </w:pPr>
      <w:r w:rsidRPr="0020624A">
        <w:rPr>
          <w:rFonts w:cs="Arial"/>
          <w:sz w:val="22"/>
          <w:szCs w:val="22"/>
        </w:rPr>
        <w:t xml:space="preserve">The Plan is a cost-sharing, multiple-employer pension plan established to provide retirement and disability benefits for certified teachers and other employees of the state’s public schools, institutions of higher learning, and state agencies providing educational programs.  Additional tenets of </w:t>
      </w:r>
      <w:r w:rsidRPr="0020624A">
        <w:rPr>
          <w:rFonts w:cs="Arial"/>
          <w:sz w:val="22"/>
          <w:szCs w:val="22"/>
        </w:rPr>
        <w:lastRenderedPageBreak/>
        <w:t xml:space="preserve">the ERA can be found in Section 22-11-1 through 22-11-52, NMSA 1978, as amended.  </w:t>
      </w:r>
    </w:p>
    <w:p w:rsidR="00137E0E" w:rsidRPr="0020624A" w:rsidRDefault="00137E0E" w:rsidP="00422490">
      <w:pPr>
        <w:pStyle w:val="BodyTextIndent"/>
        <w:keepNext/>
        <w:spacing w:line="276" w:lineRule="auto"/>
        <w:ind w:left="1440"/>
        <w:rPr>
          <w:rFonts w:cs="Arial"/>
          <w:sz w:val="22"/>
          <w:szCs w:val="22"/>
        </w:rPr>
      </w:pPr>
      <w:r w:rsidRPr="0020624A">
        <w:rPr>
          <w:rFonts w:cs="Arial"/>
          <w:sz w:val="22"/>
          <w:szCs w:val="22"/>
        </w:rPr>
        <w:t xml:space="preserve">The Plan </w:t>
      </w:r>
      <w:r w:rsidR="00C244EE">
        <w:rPr>
          <w:rFonts w:cs="Arial"/>
          <w:sz w:val="22"/>
          <w:szCs w:val="22"/>
        </w:rPr>
        <w:t>is a pension trust fund of the State of New Mexico</w:t>
      </w:r>
      <w:r w:rsidRPr="0020624A">
        <w:rPr>
          <w:rFonts w:cs="Arial"/>
          <w:sz w:val="22"/>
          <w:szCs w:val="22"/>
        </w:rPr>
        <w:t>.  The ERA assigns the authority to establish and amend benefit provisions to a seven-member Board of Trustees (Board); the state legislature has the authority to set or amend contribution rates and other terms of the Plan</w:t>
      </w:r>
      <w:r w:rsidR="00C244EE">
        <w:rPr>
          <w:rFonts w:cs="Arial"/>
          <w:sz w:val="22"/>
          <w:szCs w:val="22"/>
        </w:rPr>
        <w:t>.</w:t>
      </w:r>
      <w:r w:rsidRPr="0020624A">
        <w:rPr>
          <w:rFonts w:cs="Arial"/>
          <w:sz w:val="22"/>
          <w:szCs w:val="22"/>
        </w:rPr>
        <w:t xml:space="preserve">  NMERB is self-funded through investment income and educational employer contributions.  The Plan does not receive General Fund Appropriations from the State of New Mexico.</w:t>
      </w:r>
    </w:p>
    <w:p w:rsidR="00137E0E" w:rsidRPr="0020624A" w:rsidRDefault="00137E0E" w:rsidP="00422490">
      <w:pPr>
        <w:pStyle w:val="BodyTextIndent"/>
        <w:spacing w:line="276" w:lineRule="auto"/>
        <w:ind w:left="1440"/>
        <w:rPr>
          <w:rFonts w:cs="Arial"/>
          <w:sz w:val="22"/>
          <w:szCs w:val="22"/>
        </w:rPr>
      </w:pPr>
      <w:r w:rsidRPr="0020624A">
        <w:rPr>
          <w:rFonts w:cs="Arial"/>
          <w:sz w:val="22"/>
          <w:szCs w:val="22"/>
        </w:rPr>
        <w:t>All accumulated assets are held</w:t>
      </w:r>
      <w:r w:rsidR="00C75DD8">
        <w:rPr>
          <w:rFonts w:cs="Arial"/>
          <w:sz w:val="22"/>
          <w:szCs w:val="22"/>
        </w:rPr>
        <w:t xml:space="preserve"> by the Plan</w:t>
      </w:r>
      <w:r w:rsidRPr="0020624A">
        <w:rPr>
          <w:rFonts w:cs="Arial"/>
          <w:sz w:val="22"/>
          <w:szCs w:val="22"/>
        </w:rPr>
        <w:t xml:space="preserve"> in trust to pay benefits, including refunds of contributions as defined in the terms of the Plan.  Eligibility for membership in the Plan is a condition of employment, as defined </w:t>
      </w:r>
      <w:r w:rsidR="007944E6">
        <w:rPr>
          <w:rFonts w:cs="Arial"/>
          <w:sz w:val="22"/>
          <w:szCs w:val="22"/>
        </w:rPr>
        <w:t xml:space="preserve">in </w:t>
      </w:r>
      <w:r w:rsidRPr="0020624A">
        <w:rPr>
          <w:rFonts w:cs="Arial"/>
          <w:sz w:val="22"/>
          <w:szCs w:val="22"/>
        </w:rPr>
        <w:t>Section 22-11-2, NMSA 1978.  Employees of public schools, universities, colleges, junior colleges, technical-vocational institutions, state special schools, charter schools, and state agencies providing an educational program, who are employed more than 25% of a full-time equivalency, are required to be members of the Plan, unless specifically excluded.</w:t>
      </w:r>
    </w:p>
    <w:p w:rsidR="00137E0E" w:rsidRPr="0020624A" w:rsidRDefault="007D1FC8" w:rsidP="00422490">
      <w:pPr>
        <w:pStyle w:val="BodyTextIndent"/>
        <w:keepNext/>
        <w:spacing w:line="276" w:lineRule="auto"/>
        <w:ind w:left="1440"/>
        <w:rPr>
          <w:rFonts w:cs="Arial"/>
          <w:sz w:val="22"/>
          <w:szCs w:val="22"/>
        </w:rPr>
      </w:pPr>
      <w:r>
        <w:rPr>
          <w:rFonts w:cs="Arial"/>
          <w:b/>
          <w:i/>
          <w:sz w:val="22"/>
          <w:szCs w:val="22"/>
        </w:rPr>
        <w:t xml:space="preserve">Pension </w:t>
      </w:r>
      <w:r w:rsidR="001E3592">
        <w:rPr>
          <w:rFonts w:cs="Arial"/>
          <w:b/>
          <w:i/>
          <w:sz w:val="22"/>
          <w:szCs w:val="22"/>
        </w:rPr>
        <w:t xml:space="preserve">Benefit </w:t>
      </w:r>
      <w:r w:rsidR="00137E0E" w:rsidRPr="0020624A">
        <w:rPr>
          <w:rFonts w:cs="Arial"/>
          <w:sz w:val="22"/>
          <w:szCs w:val="22"/>
        </w:rPr>
        <w:t>– A member’s retirement benefit is determined by a formula which includes three component parts: 1) the member’s final average salary (FAS), 2) the number of years of service credit, and 3) a 0.0235 multiplier.  The FAS is the average of the member’s salaries for the last five years of service or any other consecutive five-year period, whichever is greater.</w:t>
      </w:r>
    </w:p>
    <w:p w:rsidR="00137E0E" w:rsidRPr="0020624A" w:rsidRDefault="00623725" w:rsidP="00422490">
      <w:pPr>
        <w:pStyle w:val="BodyTextIndent"/>
        <w:keepNext/>
        <w:spacing w:line="276" w:lineRule="auto"/>
        <w:ind w:left="1440"/>
        <w:rPr>
          <w:rFonts w:cs="Arial"/>
          <w:sz w:val="22"/>
          <w:szCs w:val="22"/>
        </w:rPr>
      </w:pPr>
      <w:r w:rsidRPr="00623725">
        <w:rPr>
          <w:rFonts w:cs="Arial"/>
          <w:b/>
          <w:i/>
          <w:sz w:val="22"/>
          <w:szCs w:val="22"/>
        </w:rPr>
        <w:t>Summary of Plan Provisions for Retirement Eligibility –</w:t>
      </w:r>
      <w:r>
        <w:rPr>
          <w:rFonts w:cs="Arial"/>
          <w:b/>
          <w:sz w:val="22"/>
          <w:szCs w:val="22"/>
        </w:rPr>
        <w:t xml:space="preserve"> </w:t>
      </w:r>
      <w:r w:rsidR="00137E0E" w:rsidRPr="0020624A">
        <w:rPr>
          <w:rFonts w:cs="Arial"/>
          <w:sz w:val="22"/>
          <w:szCs w:val="22"/>
        </w:rPr>
        <w:t>For members employed before July 1, 2010, a member is eligible to retire when one of the following events occurs:</w:t>
      </w:r>
    </w:p>
    <w:p w:rsidR="00137E0E" w:rsidRPr="0020624A" w:rsidRDefault="00137E0E" w:rsidP="005A18C5">
      <w:pPr>
        <w:pStyle w:val="BodyTextIndent"/>
        <w:numPr>
          <w:ilvl w:val="0"/>
          <w:numId w:val="22"/>
        </w:numPr>
        <w:spacing w:line="276" w:lineRule="auto"/>
        <w:ind w:left="2520"/>
        <w:rPr>
          <w:rFonts w:cs="Arial"/>
          <w:sz w:val="22"/>
          <w:szCs w:val="22"/>
        </w:rPr>
      </w:pPr>
      <w:r w:rsidRPr="0020624A">
        <w:rPr>
          <w:rFonts w:cs="Arial"/>
          <w:sz w:val="22"/>
          <w:szCs w:val="22"/>
        </w:rPr>
        <w:t>The member’s age and earned service credit add up to the sum of 75 or more,</w:t>
      </w:r>
    </w:p>
    <w:p w:rsidR="00137E0E" w:rsidRPr="0020624A" w:rsidRDefault="00137E0E" w:rsidP="005A18C5">
      <w:pPr>
        <w:pStyle w:val="BodyTextIndent"/>
        <w:numPr>
          <w:ilvl w:val="0"/>
          <w:numId w:val="22"/>
        </w:numPr>
        <w:spacing w:line="276" w:lineRule="auto"/>
        <w:ind w:left="2520"/>
        <w:rPr>
          <w:rFonts w:cs="Arial"/>
          <w:sz w:val="22"/>
          <w:szCs w:val="22"/>
        </w:rPr>
      </w:pPr>
      <w:r w:rsidRPr="0020624A">
        <w:rPr>
          <w:rFonts w:cs="Arial"/>
          <w:sz w:val="22"/>
          <w:szCs w:val="22"/>
        </w:rPr>
        <w:t>The member is at least sixty-five years of age and has five or more years of earned service credit, or</w:t>
      </w:r>
    </w:p>
    <w:p w:rsidR="00137E0E" w:rsidRPr="0020624A" w:rsidRDefault="00137E0E" w:rsidP="005A18C5">
      <w:pPr>
        <w:pStyle w:val="BodyTextIndent"/>
        <w:numPr>
          <w:ilvl w:val="0"/>
          <w:numId w:val="22"/>
        </w:numPr>
        <w:spacing w:line="276" w:lineRule="auto"/>
        <w:ind w:left="2520"/>
        <w:rPr>
          <w:rFonts w:cs="Arial"/>
          <w:sz w:val="22"/>
          <w:szCs w:val="22"/>
        </w:rPr>
      </w:pPr>
      <w:r w:rsidRPr="0020624A">
        <w:rPr>
          <w:rFonts w:cs="Arial"/>
          <w:sz w:val="22"/>
          <w:szCs w:val="22"/>
        </w:rPr>
        <w:t>The member has service credit totaling 25 years or more.</w:t>
      </w:r>
    </w:p>
    <w:p w:rsidR="00137E0E" w:rsidRDefault="00137E0E" w:rsidP="00422490">
      <w:pPr>
        <w:pStyle w:val="BodyTextIndent"/>
        <w:spacing w:line="276" w:lineRule="auto"/>
        <w:ind w:left="1440"/>
        <w:rPr>
          <w:rFonts w:cs="Arial"/>
          <w:sz w:val="22"/>
          <w:szCs w:val="22"/>
        </w:rPr>
      </w:pPr>
      <w:r w:rsidRPr="0020624A">
        <w:rPr>
          <w:rFonts w:cs="Arial"/>
          <w:sz w:val="22"/>
          <w:szCs w:val="22"/>
        </w:rPr>
        <w:t>Chapter 288, Laws of 2009 changed the eligibility requirements for new members first employed on, or after, July 1, 2010 and before July 1, 2013.  The eligibility for a member who either becomes a new member on or after July 1, 2010 and before July 1, 2013, or at any time prior to July 1, 2010 refunded all member contributions and then becomes re-employed after July 1, 2010 is as follows:</w:t>
      </w:r>
    </w:p>
    <w:p w:rsidR="00137E0E" w:rsidRDefault="00137E0E" w:rsidP="00187379">
      <w:pPr>
        <w:ind w:left="1440"/>
        <w:rPr>
          <w:rFonts w:cs="Arial"/>
          <w:sz w:val="22"/>
        </w:rPr>
      </w:pPr>
      <w:r>
        <w:rPr>
          <w:rFonts w:cs="Arial"/>
          <w:sz w:val="22"/>
        </w:rPr>
        <w:br w:type="page"/>
      </w:r>
    </w:p>
    <w:p w:rsidR="00137E0E" w:rsidRDefault="00137E0E" w:rsidP="00187379">
      <w:pPr>
        <w:spacing w:after="240"/>
        <w:ind w:left="1440"/>
        <w:rPr>
          <w:rFonts w:cs="Arial"/>
          <w:b/>
          <w:sz w:val="20"/>
        </w:rPr>
      </w:pPr>
    </w:p>
    <w:p w:rsidR="00137E0E" w:rsidRPr="0020624A" w:rsidRDefault="00137E0E" w:rsidP="00623725">
      <w:pPr>
        <w:pStyle w:val="BodyTextIndent"/>
        <w:numPr>
          <w:ilvl w:val="0"/>
          <w:numId w:val="23"/>
        </w:numPr>
        <w:spacing w:line="276" w:lineRule="auto"/>
        <w:ind w:left="2520"/>
        <w:rPr>
          <w:rFonts w:cs="Arial"/>
          <w:sz w:val="22"/>
          <w:szCs w:val="22"/>
        </w:rPr>
      </w:pPr>
      <w:r w:rsidRPr="0020624A">
        <w:rPr>
          <w:rFonts w:cs="Arial"/>
          <w:sz w:val="22"/>
          <w:szCs w:val="22"/>
        </w:rPr>
        <w:t>The member’s age and earned service credit add up to the sum of 80 or more,</w:t>
      </w:r>
    </w:p>
    <w:p w:rsidR="00137E0E" w:rsidRPr="0020624A" w:rsidRDefault="00137E0E" w:rsidP="00623725">
      <w:pPr>
        <w:pStyle w:val="BodyTextIndent"/>
        <w:numPr>
          <w:ilvl w:val="0"/>
          <w:numId w:val="23"/>
        </w:numPr>
        <w:spacing w:line="276" w:lineRule="auto"/>
        <w:ind w:left="2520"/>
        <w:rPr>
          <w:rFonts w:cs="Arial"/>
          <w:sz w:val="22"/>
          <w:szCs w:val="22"/>
        </w:rPr>
      </w:pPr>
      <w:r w:rsidRPr="0020624A">
        <w:rPr>
          <w:rFonts w:cs="Arial"/>
          <w:sz w:val="22"/>
          <w:szCs w:val="22"/>
        </w:rPr>
        <w:t>The member is at least sixty-seven years of age and has five or more years of earned service credit, or</w:t>
      </w:r>
    </w:p>
    <w:p w:rsidR="00137E0E" w:rsidRPr="0020624A" w:rsidRDefault="00137E0E" w:rsidP="00623725">
      <w:pPr>
        <w:pStyle w:val="BodyTextIndent"/>
        <w:keepNext/>
        <w:numPr>
          <w:ilvl w:val="0"/>
          <w:numId w:val="23"/>
        </w:numPr>
        <w:spacing w:line="276" w:lineRule="auto"/>
        <w:ind w:left="2520"/>
        <w:jc w:val="both"/>
        <w:rPr>
          <w:rFonts w:cs="Arial"/>
          <w:sz w:val="22"/>
          <w:szCs w:val="22"/>
        </w:rPr>
      </w:pPr>
      <w:r w:rsidRPr="0020624A">
        <w:rPr>
          <w:rFonts w:cs="Arial"/>
          <w:sz w:val="22"/>
          <w:szCs w:val="22"/>
        </w:rPr>
        <w:t>The member has service credit totaling 30 years or more.</w:t>
      </w:r>
    </w:p>
    <w:p w:rsidR="00137E0E" w:rsidRPr="008C0E6D" w:rsidRDefault="00137E0E" w:rsidP="00422490">
      <w:pPr>
        <w:ind w:left="1440"/>
        <w:rPr>
          <w:rFonts w:ascii="Arial" w:hAnsi="Arial" w:cs="Arial"/>
          <w:sz w:val="22"/>
        </w:rPr>
      </w:pPr>
      <w:r w:rsidRPr="008C0E6D">
        <w:rPr>
          <w:rFonts w:ascii="Arial" w:hAnsi="Arial" w:cs="Arial"/>
          <w:sz w:val="22"/>
        </w:rPr>
        <w:t>Section 2-11-23.2, NMSA 1978 added eligibility requirements for new members who were first employed on or after July 1, 2013, or who were employed before July 1, 2013 but terminated employment and subsequently withdrew all contributions, and returned to work for an ERB employer on or after July 1, 2013.  These members must meet one of the following requirements.</w:t>
      </w:r>
    </w:p>
    <w:p w:rsidR="00137E0E" w:rsidRPr="0020624A" w:rsidRDefault="00137E0E" w:rsidP="00422490">
      <w:pPr>
        <w:pStyle w:val="BodyTextIndent"/>
        <w:keepNext/>
        <w:numPr>
          <w:ilvl w:val="0"/>
          <w:numId w:val="24"/>
        </w:numPr>
        <w:spacing w:line="276" w:lineRule="auto"/>
        <w:ind w:left="2520"/>
        <w:rPr>
          <w:rFonts w:cs="Arial"/>
          <w:sz w:val="22"/>
          <w:szCs w:val="22"/>
        </w:rPr>
      </w:pPr>
      <w:r w:rsidRPr="0020624A">
        <w:rPr>
          <w:rFonts w:cs="Arial"/>
          <w:sz w:val="22"/>
          <w:szCs w:val="22"/>
        </w:rPr>
        <w:t>The member’s minimum age is 55, and has earned 30 or more years of service credit.  Those who retire earlier than age 55, but with 30 years of earned service credit will have a reduction in benefits to the actuarial equivalent of retiring at age 55.</w:t>
      </w:r>
    </w:p>
    <w:p w:rsidR="00137E0E" w:rsidRPr="0020624A" w:rsidRDefault="00137E0E" w:rsidP="00422490">
      <w:pPr>
        <w:pStyle w:val="BodyTextIndent"/>
        <w:keepNext/>
        <w:numPr>
          <w:ilvl w:val="0"/>
          <w:numId w:val="24"/>
        </w:numPr>
        <w:spacing w:line="276" w:lineRule="auto"/>
        <w:ind w:left="2520"/>
        <w:rPr>
          <w:rFonts w:cs="Arial"/>
          <w:sz w:val="22"/>
          <w:szCs w:val="22"/>
        </w:rPr>
      </w:pPr>
      <w:r w:rsidRPr="0020624A">
        <w:rPr>
          <w:rFonts w:cs="Arial"/>
          <w:sz w:val="22"/>
          <w:szCs w:val="22"/>
        </w:rPr>
        <w:t>The member’s minimum age and earned service credit add up to the sum of 80 or more.  Those who retire under the age of 65, and who have fewer than 30 years of earned service credit will receive reduced retirement benefits</w:t>
      </w:r>
    </w:p>
    <w:p w:rsidR="00137E0E" w:rsidRPr="0020624A" w:rsidRDefault="00137E0E" w:rsidP="00422490">
      <w:pPr>
        <w:pStyle w:val="BodyTextIndent"/>
        <w:keepNext/>
        <w:numPr>
          <w:ilvl w:val="0"/>
          <w:numId w:val="24"/>
        </w:numPr>
        <w:spacing w:line="276" w:lineRule="auto"/>
        <w:ind w:left="2520"/>
        <w:rPr>
          <w:rFonts w:cs="Arial"/>
          <w:sz w:val="22"/>
          <w:szCs w:val="22"/>
        </w:rPr>
      </w:pPr>
      <w:r w:rsidRPr="0020624A">
        <w:rPr>
          <w:rFonts w:cs="Arial"/>
          <w:sz w:val="22"/>
          <w:szCs w:val="22"/>
        </w:rPr>
        <w:t xml:space="preserve">The member’s age is 67, and has earned 5 or more years of service credit. </w:t>
      </w:r>
    </w:p>
    <w:p w:rsidR="00137E0E" w:rsidRPr="0020624A" w:rsidRDefault="00623725" w:rsidP="00422490">
      <w:pPr>
        <w:pStyle w:val="BodyTextIndent"/>
        <w:tabs>
          <w:tab w:val="left" w:pos="1080"/>
        </w:tabs>
        <w:spacing w:line="276" w:lineRule="auto"/>
        <w:ind w:left="1440"/>
        <w:rPr>
          <w:rFonts w:cs="Arial"/>
          <w:sz w:val="22"/>
          <w:szCs w:val="22"/>
        </w:rPr>
      </w:pPr>
      <w:r>
        <w:rPr>
          <w:rFonts w:cs="Arial"/>
          <w:b/>
          <w:i/>
          <w:sz w:val="22"/>
          <w:szCs w:val="22"/>
        </w:rPr>
        <w:t xml:space="preserve">Forms of Payment </w:t>
      </w:r>
      <w:r w:rsidRPr="00623725">
        <w:rPr>
          <w:rFonts w:cs="Arial"/>
          <w:i/>
          <w:sz w:val="22"/>
          <w:szCs w:val="22"/>
        </w:rPr>
        <w:t>–</w:t>
      </w:r>
      <w:r>
        <w:rPr>
          <w:rFonts w:cs="Arial"/>
          <w:b/>
          <w:i/>
          <w:sz w:val="22"/>
          <w:szCs w:val="22"/>
        </w:rPr>
        <w:t xml:space="preserve"> </w:t>
      </w:r>
      <w:r w:rsidR="00137E0E" w:rsidRPr="0020624A">
        <w:rPr>
          <w:rFonts w:cs="Arial"/>
          <w:sz w:val="22"/>
          <w:szCs w:val="22"/>
        </w:rPr>
        <w:t xml:space="preserve">The benefit is paid as a monthly life annuity with a guarantee that, if the payments made do not exceed the member’s accumulated contributions plus accumulated interest, determined as of the date of retirement, the balance will be paid in a lump sum to the member’s surviving beneficiary.  </w:t>
      </w:r>
    </w:p>
    <w:p w:rsidR="00137E0E" w:rsidRPr="0020624A" w:rsidRDefault="00623725" w:rsidP="00623725">
      <w:pPr>
        <w:pStyle w:val="BodyTextIndent"/>
        <w:tabs>
          <w:tab w:val="left" w:pos="1080"/>
        </w:tabs>
        <w:spacing w:line="276" w:lineRule="auto"/>
        <w:ind w:left="1440"/>
        <w:jc w:val="both"/>
        <w:rPr>
          <w:rFonts w:cs="Arial"/>
          <w:sz w:val="22"/>
          <w:szCs w:val="22"/>
        </w:rPr>
      </w:pPr>
      <w:r>
        <w:rPr>
          <w:rFonts w:cs="Arial"/>
          <w:b/>
          <w:i/>
          <w:sz w:val="22"/>
          <w:szCs w:val="22"/>
        </w:rPr>
        <w:t xml:space="preserve">Benefit Options – </w:t>
      </w:r>
      <w:r w:rsidR="00C75DD8">
        <w:rPr>
          <w:rFonts w:cs="Arial"/>
          <w:sz w:val="22"/>
          <w:szCs w:val="22"/>
        </w:rPr>
        <w:t xml:space="preserve">The Plan has </w:t>
      </w:r>
      <w:r w:rsidR="00137E0E" w:rsidRPr="0020624A">
        <w:rPr>
          <w:rFonts w:cs="Arial"/>
          <w:sz w:val="22"/>
          <w:szCs w:val="22"/>
        </w:rPr>
        <w:t xml:space="preserve">three benefit options available. </w:t>
      </w:r>
    </w:p>
    <w:p w:rsidR="00137E0E" w:rsidRPr="0020624A" w:rsidRDefault="00137E0E" w:rsidP="00422490">
      <w:pPr>
        <w:pStyle w:val="BodyTextIndent"/>
        <w:numPr>
          <w:ilvl w:val="0"/>
          <w:numId w:val="25"/>
        </w:numPr>
        <w:tabs>
          <w:tab w:val="left" w:pos="1426"/>
        </w:tabs>
        <w:spacing w:line="276" w:lineRule="auto"/>
        <w:ind w:left="2520"/>
        <w:rPr>
          <w:rFonts w:cs="Arial"/>
          <w:sz w:val="22"/>
          <w:szCs w:val="22"/>
        </w:rPr>
      </w:pPr>
      <w:r w:rsidRPr="0020624A">
        <w:rPr>
          <w:rFonts w:cs="Arial"/>
          <w:b/>
          <w:sz w:val="22"/>
          <w:szCs w:val="22"/>
        </w:rPr>
        <w:t>Option A – Straight Life Benefit</w:t>
      </w:r>
      <w:r w:rsidRPr="0020624A">
        <w:rPr>
          <w:rFonts w:cs="Arial"/>
          <w:sz w:val="22"/>
          <w:szCs w:val="22"/>
        </w:rPr>
        <w:t xml:space="preserve"> – The single life annuity option has no reductions to the monthly benefit, and there is no continuing benefit due to a beneficiary or estate, except the balance, if any, of member contributions plus interest less benefits paid prior to the member’s death. </w:t>
      </w:r>
    </w:p>
    <w:p w:rsidR="00137E0E" w:rsidRPr="0020624A" w:rsidRDefault="00137E0E" w:rsidP="00422490">
      <w:pPr>
        <w:pStyle w:val="BodyTextIndent"/>
        <w:numPr>
          <w:ilvl w:val="0"/>
          <w:numId w:val="25"/>
        </w:numPr>
        <w:tabs>
          <w:tab w:val="left" w:pos="1426"/>
        </w:tabs>
        <w:spacing w:line="276" w:lineRule="auto"/>
        <w:ind w:left="2520"/>
        <w:rPr>
          <w:rFonts w:cs="Arial"/>
          <w:b/>
          <w:sz w:val="22"/>
          <w:szCs w:val="22"/>
        </w:rPr>
      </w:pPr>
      <w:r w:rsidRPr="0020624A">
        <w:rPr>
          <w:rFonts w:cs="Arial"/>
          <w:b/>
          <w:sz w:val="22"/>
          <w:szCs w:val="22"/>
        </w:rPr>
        <w:t>Option B</w:t>
      </w:r>
      <w:r w:rsidRPr="0020624A">
        <w:rPr>
          <w:rFonts w:cs="Arial"/>
          <w:sz w:val="22"/>
          <w:szCs w:val="22"/>
        </w:rPr>
        <w:t xml:space="preserve"> – </w:t>
      </w:r>
      <w:r w:rsidRPr="0020624A">
        <w:rPr>
          <w:rFonts w:cs="Arial"/>
          <w:b/>
          <w:sz w:val="22"/>
          <w:szCs w:val="22"/>
        </w:rPr>
        <w:t>Joint 100% Survivor Benefit</w:t>
      </w:r>
      <w:r w:rsidR="00422490">
        <w:rPr>
          <w:rFonts w:cs="Arial"/>
          <w:sz w:val="22"/>
          <w:szCs w:val="22"/>
        </w:rPr>
        <w:t xml:space="preserve"> –</w:t>
      </w:r>
      <w:r w:rsidRPr="0020624A">
        <w:rPr>
          <w:rFonts w:cs="Arial"/>
          <w:sz w:val="22"/>
          <w:szCs w:val="22"/>
        </w:rPr>
        <w:t xml:space="preserve"> The single life annuity monthly benefit is reduced to provide for a 100% survivor’s benefit.  The reduced benefit is payable during the life of the member, with the provision that, upon death, the same benefit is paid to the beneficiary for his or her lifetime.  If the beneficiary predeceases the member, the member’s </w:t>
      </w:r>
      <w:r w:rsidRPr="0020624A">
        <w:rPr>
          <w:rFonts w:cs="Arial"/>
          <w:sz w:val="22"/>
          <w:szCs w:val="22"/>
        </w:rPr>
        <w:lastRenderedPageBreak/>
        <w:t xml:space="preserve">monthly benefit is increased to the amount the member would have received under Option A Straight Life benefit.  The member’s increased monthly benefit commences in the month following the beneficiary’s death. </w:t>
      </w:r>
    </w:p>
    <w:p w:rsidR="00137E0E" w:rsidRDefault="00137E0E" w:rsidP="00422490">
      <w:pPr>
        <w:pStyle w:val="BodyTextIndent"/>
        <w:numPr>
          <w:ilvl w:val="0"/>
          <w:numId w:val="25"/>
        </w:numPr>
        <w:tabs>
          <w:tab w:val="left" w:pos="1426"/>
        </w:tabs>
        <w:spacing w:line="276" w:lineRule="auto"/>
        <w:ind w:left="2520"/>
        <w:rPr>
          <w:rFonts w:cs="Arial"/>
          <w:sz w:val="22"/>
          <w:szCs w:val="22"/>
        </w:rPr>
      </w:pPr>
      <w:r w:rsidRPr="0020624A">
        <w:rPr>
          <w:rFonts w:cs="Arial"/>
          <w:b/>
          <w:sz w:val="22"/>
          <w:szCs w:val="22"/>
        </w:rPr>
        <w:t>Option C</w:t>
      </w:r>
      <w:r w:rsidRPr="0020624A">
        <w:rPr>
          <w:rFonts w:cs="Arial"/>
          <w:sz w:val="22"/>
          <w:szCs w:val="22"/>
        </w:rPr>
        <w:t xml:space="preserve"> – </w:t>
      </w:r>
      <w:r w:rsidRPr="0020624A">
        <w:rPr>
          <w:rFonts w:cs="Arial"/>
          <w:b/>
          <w:sz w:val="22"/>
          <w:szCs w:val="22"/>
        </w:rPr>
        <w:t>Joint 50% Survivor Benefit</w:t>
      </w:r>
      <w:r w:rsidR="00422490">
        <w:rPr>
          <w:rFonts w:cs="Arial"/>
          <w:sz w:val="22"/>
          <w:szCs w:val="22"/>
        </w:rPr>
        <w:t xml:space="preserve"> –</w:t>
      </w:r>
      <w:r w:rsidRPr="0020624A">
        <w:rPr>
          <w:rFonts w:cs="Arial"/>
          <w:sz w:val="22"/>
          <w:szCs w:val="22"/>
        </w:rPr>
        <w:t xml:space="preserve"> The single life annuity monthly benefit is reduced to provide for a 50% survivor’s benefit.  The reduced benefit is payable during the life of the member, with the provision that, upon death, the reduced 50% benefit is paid to the beneficiary for his or her lifetime.  If the beneficiary predeceases the member, the member’s monthly benefit is increased to the amount the member would have received under Option A Straight Life benefit.  The member’s increased monthly benefit commences in the month following the beneficiary’s death</w:t>
      </w:r>
      <w:r>
        <w:rPr>
          <w:rFonts w:cs="Arial"/>
          <w:sz w:val="22"/>
          <w:szCs w:val="22"/>
        </w:rPr>
        <w:t xml:space="preserve">.  </w:t>
      </w:r>
    </w:p>
    <w:p w:rsidR="001E3592" w:rsidRDefault="001E3592" w:rsidP="00422490">
      <w:pPr>
        <w:pStyle w:val="BodyTextIndent"/>
        <w:tabs>
          <w:tab w:val="left" w:pos="1426"/>
        </w:tabs>
        <w:spacing w:line="276" w:lineRule="auto"/>
        <w:ind w:left="1440"/>
        <w:rPr>
          <w:rFonts w:cs="Arial"/>
          <w:sz w:val="22"/>
          <w:szCs w:val="22"/>
        </w:rPr>
      </w:pPr>
      <w:r w:rsidRPr="00422490">
        <w:rPr>
          <w:rFonts w:cs="Arial"/>
          <w:b/>
          <w:i/>
          <w:sz w:val="22"/>
          <w:szCs w:val="22"/>
        </w:rPr>
        <w:t>Disability Benefit</w:t>
      </w:r>
      <w:r w:rsidRPr="00422490">
        <w:rPr>
          <w:rFonts w:cs="Arial"/>
          <w:i/>
          <w:sz w:val="22"/>
          <w:szCs w:val="22"/>
        </w:rPr>
        <w:t xml:space="preserve"> –</w:t>
      </w:r>
      <w:r w:rsidRPr="001E3592">
        <w:rPr>
          <w:rFonts w:cs="Arial"/>
          <w:sz w:val="22"/>
          <w:szCs w:val="22"/>
        </w:rPr>
        <w:t xml:space="preserve"> An NMERB member is eligible for disability benefits if they have acquired at least ten years of earned service credit and is found totally disabled.  The disability benefit is equal to 2% of the member’s Final Average Salary (FAS) multiplied by the number of years of total service credits.  However, the disability benefit shall not be less than the smaller of (a) one-third of the member’s FAS or (b) 2% of the member’s FAS multiplied by total years of service credit projected to age 60.</w:t>
      </w:r>
    </w:p>
    <w:p w:rsidR="00137E0E" w:rsidRPr="0020624A" w:rsidRDefault="00137E0E" w:rsidP="00422490">
      <w:pPr>
        <w:pStyle w:val="BodyTextIndent"/>
        <w:tabs>
          <w:tab w:val="left" w:pos="1080"/>
        </w:tabs>
        <w:spacing w:line="276" w:lineRule="auto"/>
        <w:ind w:left="1440"/>
        <w:rPr>
          <w:rFonts w:cs="Arial"/>
          <w:sz w:val="22"/>
          <w:szCs w:val="22"/>
        </w:rPr>
      </w:pPr>
      <w:r w:rsidRPr="0020624A">
        <w:rPr>
          <w:rFonts w:cs="Arial"/>
          <w:b/>
          <w:i/>
          <w:sz w:val="22"/>
          <w:szCs w:val="22"/>
        </w:rPr>
        <w:t>Cost of Living Adjustment</w:t>
      </w:r>
      <w:r w:rsidRPr="0020624A">
        <w:rPr>
          <w:rFonts w:cs="Arial"/>
          <w:b/>
          <w:sz w:val="22"/>
          <w:szCs w:val="22"/>
        </w:rPr>
        <w:t xml:space="preserve"> (COLA)</w:t>
      </w:r>
      <w:r w:rsidR="00422490">
        <w:rPr>
          <w:rFonts w:cs="Arial"/>
          <w:sz w:val="22"/>
          <w:szCs w:val="22"/>
        </w:rPr>
        <w:t xml:space="preserve"> </w:t>
      </w:r>
      <w:r w:rsidRPr="0020624A">
        <w:rPr>
          <w:rFonts w:cs="Arial"/>
          <w:sz w:val="22"/>
          <w:szCs w:val="22"/>
        </w:rPr>
        <w:t xml:space="preserve">– All retired members and beneficiaries receiving benefits receive an automatic adjustment in their benefit on July 1 following the later of 1) the year a member retires, or 2) the year a member reaches age 65 (Tier 1 and Tier 2) or age 67 (Tier 3). </w:t>
      </w:r>
    </w:p>
    <w:p w:rsidR="00137E0E" w:rsidRPr="0020624A" w:rsidRDefault="00137E0E" w:rsidP="00422490">
      <w:pPr>
        <w:pStyle w:val="BodyTextIndent"/>
        <w:numPr>
          <w:ilvl w:val="0"/>
          <w:numId w:val="26"/>
        </w:numPr>
        <w:tabs>
          <w:tab w:val="left" w:pos="1080"/>
        </w:tabs>
        <w:spacing w:line="276" w:lineRule="auto"/>
        <w:ind w:left="2340"/>
        <w:rPr>
          <w:rFonts w:cs="Arial"/>
          <w:sz w:val="22"/>
          <w:szCs w:val="22"/>
        </w:rPr>
      </w:pPr>
      <w:r w:rsidRPr="0020624A">
        <w:rPr>
          <w:rFonts w:cs="Arial"/>
          <w:sz w:val="22"/>
          <w:szCs w:val="22"/>
        </w:rPr>
        <w:t>Tier 1 membership is comprised of employees who became members prior to July 1, 2010</w:t>
      </w:r>
    </w:p>
    <w:p w:rsidR="00137E0E" w:rsidRPr="0020624A" w:rsidRDefault="00137E0E" w:rsidP="00422490">
      <w:pPr>
        <w:pStyle w:val="BodyTextIndent"/>
        <w:numPr>
          <w:ilvl w:val="0"/>
          <w:numId w:val="26"/>
        </w:numPr>
        <w:tabs>
          <w:tab w:val="left" w:pos="1080"/>
        </w:tabs>
        <w:spacing w:line="276" w:lineRule="auto"/>
        <w:ind w:left="2340"/>
        <w:rPr>
          <w:rFonts w:cs="Arial"/>
          <w:sz w:val="22"/>
          <w:szCs w:val="22"/>
        </w:rPr>
      </w:pPr>
      <w:r w:rsidRPr="0020624A">
        <w:rPr>
          <w:rFonts w:cs="Arial"/>
          <w:sz w:val="22"/>
          <w:szCs w:val="22"/>
        </w:rPr>
        <w:t>Tier 2 membership is comprised of employees who became members after July 1, 2010, but prior to July 1, 2013</w:t>
      </w:r>
    </w:p>
    <w:p w:rsidR="00137E0E" w:rsidRPr="007944E6" w:rsidRDefault="00137E0E" w:rsidP="007944E6">
      <w:pPr>
        <w:pStyle w:val="BodyTextIndent"/>
        <w:numPr>
          <w:ilvl w:val="0"/>
          <w:numId w:val="26"/>
        </w:numPr>
        <w:tabs>
          <w:tab w:val="left" w:pos="1080"/>
        </w:tabs>
        <w:spacing w:line="276" w:lineRule="auto"/>
        <w:ind w:left="2340"/>
        <w:rPr>
          <w:rFonts w:cs="Arial"/>
          <w:sz w:val="22"/>
          <w:szCs w:val="22"/>
        </w:rPr>
      </w:pPr>
      <w:r w:rsidRPr="007944E6">
        <w:rPr>
          <w:rFonts w:cs="Arial"/>
          <w:sz w:val="22"/>
          <w:szCs w:val="22"/>
        </w:rPr>
        <w:t>Tier 3 membership is comprised of employees who became members on or after July 1, 2013</w:t>
      </w:r>
    </w:p>
    <w:p w:rsidR="00137E0E" w:rsidRPr="00137E0E" w:rsidRDefault="00137E0E" w:rsidP="00422490">
      <w:pPr>
        <w:spacing w:after="120"/>
        <w:ind w:left="1440"/>
        <w:rPr>
          <w:rFonts w:ascii="Arial" w:hAnsi="Arial" w:cs="Arial"/>
          <w:sz w:val="22"/>
        </w:rPr>
      </w:pPr>
      <w:r w:rsidRPr="00137E0E">
        <w:rPr>
          <w:rFonts w:ascii="Arial" w:hAnsi="Arial" w:cs="Arial"/>
          <w:sz w:val="22"/>
        </w:rPr>
        <w:t>As of July 1, 2013, for current and future retirees the COLA is immediately reduced until the Plan is 100% funded.  The COLA reduction is based on the median retirement benefit of all retirees excluding disability retirements.  Retirees with benefits at or below the median and with 25 or more years of service credit will have a 10% COLA reduction; their average COLA will be 1.</w:t>
      </w:r>
      <w:r w:rsidR="004A5A22">
        <w:rPr>
          <w:rFonts w:ascii="Arial" w:hAnsi="Arial" w:cs="Arial"/>
          <w:sz w:val="22"/>
        </w:rPr>
        <w:t>5</w:t>
      </w:r>
      <w:r w:rsidRPr="00137E0E">
        <w:rPr>
          <w:rFonts w:ascii="Arial" w:hAnsi="Arial" w:cs="Arial"/>
          <w:sz w:val="22"/>
        </w:rPr>
        <w:t>%.  Once the funding is greater than 90%, the COLA reductions will decrease.  The retirees with benefits at or below the median and with 25 or more years of service credit will have a 5% COLA reduction; their average COLA will be 1.</w:t>
      </w:r>
      <w:r w:rsidR="004A5A22">
        <w:rPr>
          <w:rFonts w:ascii="Arial" w:hAnsi="Arial" w:cs="Arial"/>
          <w:sz w:val="22"/>
        </w:rPr>
        <w:t>7</w:t>
      </w:r>
      <w:r w:rsidRPr="00137E0E">
        <w:rPr>
          <w:rFonts w:ascii="Arial" w:hAnsi="Arial" w:cs="Arial"/>
          <w:sz w:val="22"/>
        </w:rPr>
        <w:t>%.</w:t>
      </w:r>
    </w:p>
    <w:p w:rsidR="00137E0E" w:rsidRPr="00137E0E" w:rsidRDefault="00137E0E" w:rsidP="00422490">
      <w:pPr>
        <w:spacing w:after="120"/>
        <w:ind w:left="1440"/>
        <w:rPr>
          <w:rFonts w:ascii="Arial" w:hAnsi="Arial" w:cs="Arial"/>
          <w:b/>
          <w:i/>
          <w:sz w:val="22"/>
        </w:rPr>
      </w:pPr>
      <w:r w:rsidRPr="00137E0E">
        <w:rPr>
          <w:rFonts w:ascii="Arial" w:hAnsi="Arial" w:cs="Arial"/>
          <w:sz w:val="22"/>
        </w:rPr>
        <w:lastRenderedPageBreak/>
        <w:t>Members on disability retirement are entitled to a COLA commencing on July 1 of the third full year following disability retirement.  A member on regular retirement who can prove retirement because of a disability may qualify for a COLA beginning July 1 in the third full year of retirement.</w:t>
      </w:r>
    </w:p>
    <w:p w:rsidR="00137E0E" w:rsidRDefault="00137E0E" w:rsidP="00422490">
      <w:pPr>
        <w:pStyle w:val="NotesHeading"/>
        <w:tabs>
          <w:tab w:val="clear" w:pos="475"/>
          <w:tab w:val="left" w:pos="1260"/>
        </w:tabs>
        <w:spacing w:after="120" w:line="276" w:lineRule="auto"/>
        <w:ind w:left="1440" w:firstLine="0"/>
        <w:rPr>
          <w:rFonts w:cs="Arial"/>
          <w:sz w:val="22"/>
        </w:rPr>
      </w:pPr>
      <w:r w:rsidRPr="0020624A">
        <w:rPr>
          <w:rFonts w:cs="Arial"/>
          <w:i/>
          <w:caps w:val="0"/>
          <w:sz w:val="22"/>
        </w:rPr>
        <w:t>Refund of Contributions</w:t>
      </w:r>
      <w:r w:rsidR="00422490">
        <w:rPr>
          <w:rFonts w:cs="Arial"/>
          <w:b w:val="0"/>
          <w:i/>
          <w:caps w:val="0"/>
          <w:sz w:val="22"/>
        </w:rPr>
        <w:t xml:space="preserve"> –</w:t>
      </w:r>
      <w:r w:rsidRPr="0020624A">
        <w:rPr>
          <w:rFonts w:cs="Arial"/>
          <w:b w:val="0"/>
          <w:i/>
          <w:caps w:val="0"/>
          <w:sz w:val="22"/>
        </w:rPr>
        <w:t xml:space="preserve"> </w:t>
      </w:r>
      <w:r w:rsidRPr="0020624A">
        <w:rPr>
          <w:rFonts w:cs="Arial"/>
          <w:b w:val="0"/>
          <w:caps w:val="0"/>
          <w:sz w:val="22"/>
        </w:rPr>
        <w:t>Members may withdraw their contributions only when they terminate covered employment in the State and their former employer(s) certification determination has been received by NMERB.  Interest is paid to members when they withdraw their contributions following termination of employment at a rate set by the Board.  Interest is not earned on contributions credited to accounts prior to July 1, 1971, or for contributions held for less than one year.</w:t>
      </w:r>
      <w:r w:rsidRPr="0020624A">
        <w:rPr>
          <w:rFonts w:cs="Arial"/>
          <w:sz w:val="22"/>
        </w:rPr>
        <w:t xml:space="preserve"> </w:t>
      </w:r>
    </w:p>
    <w:p w:rsidR="009424C2" w:rsidRPr="00E703CE" w:rsidRDefault="00422490" w:rsidP="00E703CE">
      <w:pPr>
        <w:autoSpaceDE w:val="0"/>
        <w:autoSpaceDN w:val="0"/>
        <w:spacing w:after="120"/>
        <w:ind w:left="1440"/>
        <w:rPr>
          <w:rFonts w:ascii="Arial" w:hAnsi="Arial" w:cs="Arial"/>
          <w:color w:val="365F91" w:themeColor="accent1" w:themeShade="BF"/>
          <w:sz w:val="20"/>
          <w:szCs w:val="20"/>
        </w:rPr>
      </w:pPr>
      <w:r w:rsidRPr="00E703CE">
        <w:rPr>
          <w:rFonts w:ascii="Arial" w:hAnsi="Arial" w:cs="Arial"/>
          <w:color w:val="365F91" w:themeColor="accent1" w:themeShade="BF"/>
          <w:sz w:val="20"/>
          <w:szCs w:val="20"/>
        </w:rPr>
        <w:t>[</w:t>
      </w:r>
      <w:r w:rsidR="00D41D10">
        <w:rPr>
          <w:rFonts w:ascii="Arial" w:hAnsi="Arial" w:cs="Arial"/>
          <w:color w:val="365F91" w:themeColor="accent1" w:themeShade="BF"/>
          <w:sz w:val="20"/>
          <w:szCs w:val="20"/>
        </w:rPr>
        <w:t>Employees of certain</w:t>
      </w:r>
      <w:r w:rsidR="00D91850" w:rsidRPr="00E703CE">
        <w:rPr>
          <w:rFonts w:ascii="Arial" w:hAnsi="Arial" w:cs="Arial"/>
          <w:color w:val="365F91" w:themeColor="accent1" w:themeShade="BF"/>
          <w:sz w:val="20"/>
          <w:szCs w:val="20"/>
        </w:rPr>
        <w:t xml:space="preserve"> New Mexico universities and colleges (see “Eligibility” below) </w:t>
      </w:r>
      <w:r w:rsidR="00B81535" w:rsidRPr="00E703CE">
        <w:rPr>
          <w:rFonts w:ascii="Arial" w:hAnsi="Arial" w:cs="Arial"/>
          <w:color w:val="365F91" w:themeColor="accent1" w:themeShade="BF"/>
          <w:sz w:val="20"/>
          <w:szCs w:val="20"/>
        </w:rPr>
        <w:t>participate in</w:t>
      </w:r>
      <w:r w:rsidR="009424C2" w:rsidRPr="00E703CE">
        <w:rPr>
          <w:rFonts w:ascii="Arial" w:hAnsi="Arial" w:cs="Arial"/>
          <w:color w:val="365F91" w:themeColor="accent1" w:themeShade="BF"/>
          <w:sz w:val="20"/>
          <w:szCs w:val="20"/>
        </w:rPr>
        <w:t xml:space="preserve"> </w:t>
      </w:r>
      <w:r w:rsidRPr="00E703CE">
        <w:rPr>
          <w:rFonts w:ascii="Arial" w:hAnsi="Arial" w:cs="Arial"/>
          <w:color w:val="365F91" w:themeColor="accent1" w:themeShade="BF"/>
          <w:sz w:val="20"/>
          <w:szCs w:val="20"/>
        </w:rPr>
        <w:t xml:space="preserve">the </w:t>
      </w:r>
      <w:r w:rsidR="00D91850" w:rsidRPr="00E703CE">
        <w:rPr>
          <w:rFonts w:ascii="Arial" w:hAnsi="Arial" w:cs="Arial"/>
          <w:color w:val="365F91" w:themeColor="accent1" w:themeShade="BF"/>
          <w:sz w:val="20"/>
          <w:szCs w:val="20"/>
        </w:rPr>
        <w:t>Alternative Retirement Plan. Those</w:t>
      </w:r>
      <w:r w:rsidR="00D91850" w:rsidRPr="00E703CE">
        <w:rPr>
          <w:rFonts w:ascii="Arial" w:hAnsi="Arial" w:cs="Arial"/>
          <w:i/>
          <w:color w:val="365F91" w:themeColor="accent1" w:themeShade="BF"/>
          <w:sz w:val="20"/>
          <w:szCs w:val="20"/>
        </w:rPr>
        <w:t xml:space="preserve"> universities and </w:t>
      </w:r>
      <w:r w:rsidR="00D91850" w:rsidRPr="00E703CE">
        <w:rPr>
          <w:rFonts w:ascii="Arial" w:hAnsi="Arial" w:cs="Arial"/>
          <w:color w:val="365F91" w:themeColor="accent1" w:themeShade="BF"/>
          <w:sz w:val="20"/>
          <w:szCs w:val="20"/>
        </w:rPr>
        <w:t xml:space="preserve">colleges </w:t>
      </w:r>
      <w:r w:rsidR="009424C2" w:rsidRPr="00E703CE">
        <w:rPr>
          <w:rFonts w:ascii="Arial" w:hAnsi="Arial" w:cs="Arial"/>
          <w:color w:val="365F91" w:themeColor="accent1" w:themeShade="BF"/>
          <w:sz w:val="20"/>
          <w:szCs w:val="20"/>
        </w:rPr>
        <w:t xml:space="preserve">should </w:t>
      </w:r>
      <w:r w:rsidRPr="00E703CE">
        <w:rPr>
          <w:rFonts w:ascii="Arial" w:hAnsi="Arial" w:cs="Arial"/>
          <w:color w:val="365F91" w:themeColor="accent1" w:themeShade="BF"/>
          <w:sz w:val="20"/>
          <w:szCs w:val="20"/>
        </w:rPr>
        <w:t xml:space="preserve">disclose </w:t>
      </w:r>
      <w:r w:rsidR="00BA3D68" w:rsidRPr="00E703CE">
        <w:rPr>
          <w:rFonts w:ascii="Arial" w:hAnsi="Arial" w:cs="Arial"/>
          <w:color w:val="365F91" w:themeColor="accent1" w:themeShade="BF"/>
          <w:sz w:val="20"/>
          <w:szCs w:val="20"/>
        </w:rPr>
        <w:t xml:space="preserve">the </w:t>
      </w:r>
      <w:r w:rsidR="00D91850" w:rsidRPr="00E703CE">
        <w:rPr>
          <w:rFonts w:ascii="Arial" w:hAnsi="Arial" w:cs="Arial"/>
          <w:color w:val="365F91" w:themeColor="accent1" w:themeShade="BF"/>
          <w:sz w:val="20"/>
          <w:szCs w:val="20"/>
        </w:rPr>
        <w:t xml:space="preserve">following </w:t>
      </w:r>
      <w:r w:rsidR="009424C2" w:rsidRPr="00E703CE">
        <w:rPr>
          <w:rFonts w:ascii="Arial" w:hAnsi="Arial" w:cs="Arial"/>
          <w:color w:val="365F91" w:themeColor="accent1" w:themeShade="BF"/>
          <w:sz w:val="20"/>
          <w:szCs w:val="20"/>
        </w:rPr>
        <w:t xml:space="preserve">information </w:t>
      </w:r>
      <w:r w:rsidRPr="00E703CE">
        <w:rPr>
          <w:rFonts w:ascii="Arial" w:hAnsi="Arial" w:cs="Arial"/>
          <w:color w:val="365F91" w:themeColor="accent1" w:themeShade="BF"/>
          <w:sz w:val="20"/>
          <w:szCs w:val="20"/>
        </w:rPr>
        <w:t>about the plan:</w:t>
      </w:r>
    </w:p>
    <w:p w:rsidR="009424C2" w:rsidRPr="009424C2" w:rsidRDefault="009424C2" w:rsidP="00422490">
      <w:pPr>
        <w:pStyle w:val="BodyTextIndent"/>
        <w:ind w:left="1440"/>
        <w:rPr>
          <w:color w:val="8DB3E2" w:themeColor="text2" w:themeTint="66"/>
        </w:rPr>
      </w:pPr>
    </w:p>
    <w:p w:rsidR="00137E0E" w:rsidRPr="00422490" w:rsidRDefault="00137E0E" w:rsidP="00D41D10">
      <w:pPr>
        <w:autoSpaceDE w:val="0"/>
        <w:autoSpaceDN w:val="0"/>
        <w:spacing w:after="120"/>
        <w:ind w:left="1800"/>
        <w:rPr>
          <w:rFonts w:ascii="Arial" w:hAnsi="Arial" w:cs="Arial"/>
          <w:i/>
          <w:color w:val="365F91" w:themeColor="accent1" w:themeShade="BF"/>
          <w:sz w:val="20"/>
          <w:szCs w:val="20"/>
        </w:rPr>
      </w:pPr>
      <w:r w:rsidRPr="00422490">
        <w:rPr>
          <w:rFonts w:ascii="Arial" w:hAnsi="Arial" w:cs="Arial"/>
          <w:b/>
          <w:bCs/>
          <w:i/>
          <w:iCs/>
          <w:color w:val="365F91" w:themeColor="accent1" w:themeShade="BF"/>
          <w:sz w:val="20"/>
          <w:szCs w:val="20"/>
        </w:rPr>
        <w:t>Alternative Retirement Plan</w:t>
      </w:r>
      <w:r w:rsidRPr="00422490">
        <w:rPr>
          <w:rFonts w:ascii="Arial" w:hAnsi="Arial" w:cs="Arial"/>
          <w:i/>
          <w:iCs/>
          <w:color w:val="365F91" w:themeColor="accent1" w:themeShade="BF"/>
          <w:sz w:val="20"/>
          <w:szCs w:val="20"/>
        </w:rPr>
        <w:t xml:space="preserve"> –</w:t>
      </w:r>
      <w:r w:rsidRPr="00422490">
        <w:rPr>
          <w:rFonts w:ascii="Arial" w:hAnsi="Arial" w:cs="Arial"/>
          <w:b/>
          <w:bCs/>
          <w:i/>
          <w:iCs/>
          <w:color w:val="365F91" w:themeColor="accent1" w:themeShade="BF"/>
          <w:sz w:val="20"/>
          <w:szCs w:val="20"/>
        </w:rPr>
        <w:t xml:space="preserve"> </w:t>
      </w:r>
      <w:r w:rsidR="00D75BD7" w:rsidRPr="00422490">
        <w:rPr>
          <w:rFonts w:ascii="Arial" w:hAnsi="Arial" w:cs="Arial"/>
          <w:bCs/>
          <w:i/>
          <w:iCs/>
          <w:color w:val="365F91" w:themeColor="accent1" w:themeShade="BF"/>
          <w:sz w:val="20"/>
          <w:szCs w:val="20"/>
        </w:rPr>
        <w:t>Effective October</w:t>
      </w:r>
      <w:r w:rsidRPr="00422490">
        <w:rPr>
          <w:rFonts w:ascii="Arial" w:hAnsi="Arial" w:cs="Arial"/>
          <w:bCs/>
          <w:i/>
          <w:iCs/>
          <w:color w:val="365F91" w:themeColor="accent1" w:themeShade="BF"/>
          <w:sz w:val="20"/>
          <w:szCs w:val="20"/>
        </w:rPr>
        <w:t xml:space="preserve"> 1991, t</w:t>
      </w:r>
      <w:r w:rsidRPr="00422490">
        <w:rPr>
          <w:rFonts w:ascii="Arial" w:hAnsi="Arial" w:cs="Arial"/>
          <w:i/>
          <w:color w:val="365F91" w:themeColor="accent1" w:themeShade="BF"/>
          <w:sz w:val="20"/>
          <w:szCs w:val="20"/>
        </w:rPr>
        <w:t>he New Mexico legislature established an Alternative Retirement Plan (ARP) through the enactment of ERA Sections 22-11-47 through 52 NMSA 1978 to provide eligible employees an election to establish an alternative retirement investment plan.  In contrast to the defined benefit plan administered by NMERB, the ARP is a defined contribution plan.  NMERB is the trustee of the ARP which is administered by two third</w:t>
      </w:r>
      <w:r w:rsidR="007944E6">
        <w:rPr>
          <w:rFonts w:ascii="Arial" w:hAnsi="Arial" w:cs="Arial"/>
          <w:i/>
          <w:color w:val="365F91" w:themeColor="accent1" w:themeShade="BF"/>
          <w:sz w:val="20"/>
          <w:szCs w:val="20"/>
        </w:rPr>
        <w:t>-</w:t>
      </w:r>
      <w:r w:rsidRPr="00422490">
        <w:rPr>
          <w:rFonts w:ascii="Arial" w:hAnsi="Arial" w:cs="Arial"/>
          <w:i/>
          <w:color w:val="365F91" w:themeColor="accent1" w:themeShade="BF"/>
          <w:sz w:val="20"/>
          <w:szCs w:val="20"/>
        </w:rPr>
        <w:t xml:space="preserve">party contractors for NMERB.  The </w:t>
      </w:r>
      <w:r w:rsidR="000F10B4">
        <w:rPr>
          <w:rFonts w:ascii="Arial" w:hAnsi="Arial" w:cs="Arial"/>
          <w:i/>
          <w:color w:val="365F91" w:themeColor="accent1" w:themeShade="BF"/>
          <w:sz w:val="20"/>
          <w:szCs w:val="20"/>
        </w:rPr>
        <w:t xml:space="preserve">two </w:t>
      </w:r>
      <w:r w:rsidRPr="00422490">
        <w:rPr>
          <w:rFonts w:ascii="Arial" w:hAnsi="Arial" w:cs="Arial"/>
          <w:i/>
          <w:color w:val="365F91" w:themeColor="accent1" w:themeShade="BF"/>
          <w:sz w:val="20"/>
          <w:szCs w:val="20"/>
        </w:rPr>
        <w:t>administrators approved to offer ARP plans to eligible participants are Teachers Insurance and Annuity Association</w:t>
      </w:r>
      <w:r w:rsidR="000F10B4">
        <w:rPr>
          <w:rFonts w:ascii="Arial" w:hAnsi="Arial" w:cs="Arial"/>
          <w:i/>
          <w:color w:val="365F91" w:themeColor="accent1" w:themeShade="BF"/>
          <w:sz w:val="20"/>
          <w:szCs w:val="20"/>
        </w:rPr>
        <w:t xml:space="preserve"> </w:t>
      </w:r>
      <w:r w:rsidRPr="00422490">
        <w:rPr>
          <w:rFonts w:ascii="Arial" w:hAnsi="Arial" w:cs="Arial"/>
          <w:i/>
          <w:color w:val="365F91" w:themeColor="accent1" w:themeShade="BF"/>
          <w:sz w:val="20"/>
          <w:szCs w:val="20"/>
        </w:rPr>
        <w:t xml:space="preserve">(TIAA) and Fidelity Investments.  </w:t>
      </w:r>
    </w:p>
    <w:p w:rsidR="00137E0E" w:rsidRPr="00422490" w:rsidRDefault="00137E0E" w:rsidP="00D41D10">
      <w:pPr>
        <w:autoSpaceDE w:val="0"/>
        <w:autoSpaceDN w:val="0"/>
        <w:spacing w:after="120"/>
        <w:ind w:left="1800"/>
        <w:rPr>
          <w:rFonts w:ascii="Arial" w:hAnsi="Arial" w:cs="Arial"/>
          <w:i/>
          <w:color w:val="365F91" w:themeColor="accent1" w:themeShade="BF"/>
          <w:sz w:val="20"/>
          <w:szCs w:val="20"/>
        </w:rPr>
      </w:pPr>
      <w:r w:rsidRPr="00422490">
        <w:rPr>
          <w:rFonts w:ascii="Arial" w:hAnsi="Arial" w:cs="Arial"/>
          <w:i/>
          <w:color w:val="365F91" w:themeColor="accent1" w:themeShade="BF"/>
          <w:sz w:val="20"/>
          <w:szCs w:val="20"/>
        </w:rPr>
        <w:t xml:space="preserve">These administrators have the authority to perform record keeping, enrollment education services, and other administrative duties for the ARP.  The administrators are delegated </w:t>
      </w:r>
      <w:proofErr w:type="gramStart"/>
      <w:r w:rsidRPr="00422490">
        <w:rPr>
          <w:rFonts w:ascii="Arial" w:hAnsi="Arial" w:cs="Arial"/>
          <w:i/>
          <w:color w:val="365F91" w:themeColor="accent1" w:themeShade="BF"/>
          <w:sz w:val="20"/>
          <w:szCs w:val="20"/>
        </w:rPr>
        <w:t>any and all</w:t>
      </w:r>
      <w:proofErr w:type="gramEnd"/>
      <w:r w:rsidRPr="00422490">
        <w:rPr>
          <w:rFonts w:ascii="Arial" w:hAnsi="Arial" w:cs="Arial"/>
          <w:i/>
          <w:color w:val="365F91" w:themeColor="accent1" w:themeShade="BF"/>
          <w:sz w:val="20"/>
          <w:szCs w:val="20"/>
        </w:rPr>
        <w:t xml:space="preserve"> powers as may be necessary or advisable to discharge their duties under the </w:t>
      </w:r>
      <w:r w:rsidR="00C244EE" w:rsidRPr="00422490">
        <w:rPr>
          <w:rFonts w:ascii="Arial" w:hAnsi="Arial" w:cs="Arial"/>
          <w:i/>
          <w:color w:val="365F91" w:themeColor="accent1" w:themeShade="BF"/>
          <w:sz w:val="20"/>
          <w:szCs w:val="20"/>
        </w:rPr>
        <w:t>ARP and</w:t>
      </w:r>
      <w:r w:rsidRPr="00422490">
        <w:rPr>
          <w:rFonts w:ascii="Arial" w:hAnsi="Arial" w:cs="Arial"/>
          <w:i/>
          <w:color w:val="365F91" w:themeColor="accent1" w:themeShade="BF"/>
          <w:sz w:val="20"/>
          <w:szCs w:val="20"/>
        </w:rPr>
        <w:t xml:space="preserve"> have certain discretionary authority to decide matters under the ARP.  As the ARP trustee NMERB is responsible for selecting investment options that provide a prudent rate of return, and to ensure that all investments, amounts, property, and rights under the executed Plan-Trust are held for the exclusive benefit of Plan participants and their beneficiaries, as defined in the Plan Document. </w:t>
      </w:r>
    </w:p>
    <w:p w:rsidR="00137E0E" w:rsidRPr="00422490" w:rsidRDefault="00137E0E" w:rsidP="00D41D10">
      <w:pPr>
        <w:autoSpaceDE w:val="0"/>
        <w:autoSpaceDN w:val="0"/>
        <w:spacing w:after="120"/>
        <w:ind w:left="1800"/>
        <w:rPr>
          <w:rFonts w:ascii="Arial" w:hAnsi="Arial" w:cs="Arial"/>
          <w:i/>
          <w:color w:val="365F91" w:themeColor="accent1" w:themeShade="BF"/>
          <w:sz w:val="20"/>
          <w:szCs w:val="20"/>
        </w:rPr>
      </w:pPr>
      <w:r w:rsidRPr="00422490">
        <w:rPr>
          <w:rFonts w:ascii="Arial" w:hAnsi="Arial" w:cs="Arial"/>
          <w:b/>
          <w:i/>
          <w:color w:val="365F91" w:themeColor="accent1" w:themeShade="BF"/>
          <w:sz w:val="20"/>
          <w:szCs w:val="20"/>
        </w:rPr>
        <w:t>Eligibility</w:t>
      </w:r>
      <w:r w:rsidRPr="00422490">
        <w:rPr>
          <w:rFonts w:ascii="Arial" w:hAnsi="Arial" w:cs="Arial"/>
          <w:i/>
          <w:color w:val="365F91" w:themeColor="accent1" w:themeShade="BF"/>
          <w:sz w:val="20"/>
          <w:szCs w:val="20"/>
        </w:rPr>
        <w:t xml:space="preserve"> – </w:t>
      </w:r>
      <w:r w:rsidR="000F10B4">
        <w:rPr>
          <w:rFonts w:ascii="Arial" w:hAnsi="Arial" w:cs="Arial"/>
          <w:i/>
          <w:color w:val="365F91" w:themeColor="accent1" w:themeShade="BF"/>
          <w:sz w:val="20"/>
          <w:szCs w:val="20"/>
        </w:rPr>
        <w:t>Certain e</w:t>
      </w:r>
      <w:r w:rsidRPr="00422490">
        <w:rPr>
          <w:rFonts w:ascii="Arial" w:hAnsi="Arial" w:cs="Arial"/>
          <w:i/>
          <w:color w:val="365F91" w:themeColor="accent1" w:themeShade="BF"/>
          <w:sz w:val="20"/>
          <w:szCs w:val="20"/>
        </w:rPr>
        <w:t>mployees</w:t>
      </w:r>
      <w:r w:rsidR="00D91850">
        <w:rPr>
          <w:rFonts w:ascii="Arial" w:hAnsi="Arial" w:cs="Arial"/>
          <w:i/>
          <w:color w:val="365F91" w:themeColor="accent1" w:themeShade="BF"/>
          <w:sz w:val="20"/>
          <w:szCs w:val="20"/>
        </w:rPr>
        <w:t xml:space="preserve"> </w:t>
      </w:r>
      <w:r w:rsidRPr="00422490">
        <w:rPr>
          <w:rFonts w:ascii="Arial" w:hAnsi="Arial" w:cs="Arial"/>
          <w:i/>
          <w:color w:val="365F91" w:themeColor="accent1" w:themeShade="BF"/>
          <w:sz w:val="20"/>
          <w:szCs w:val="20"/>
        </w:rPr>
        <w:t>of the University of New Mexico, New Mexico State University, New Mexico Institute of Mining and Technology, New Mexico Highlands University, Eastern New Mexico</w:t>
      </w:r>
      <w:r w:rsidR="00D91850">
        <w:rPr>
          <w:rFonts w:ascii="Arial" w:hAnsi="Arial" w:cs="Arial"/>
          <w:i/>
          <w:color w:val="365F91" w:themeColor="accent1" w:themeShade="BF"/>
          <w:sz w:val="20"/>
          <w:szCs w:val="20"/>
        </w:rPr>
        <w:t xml:space="preserve"> University, </w:t>
      </w:r>
      <w:r w:rsidRPr="00422490">
        <w:rPr>
          <w:rFonts w:ascii="Arial" w:hAnsi="Arial" w:cs="Arial"/>
          <w:i/>
          <w:color w:val="365F91" w:themeColor="accent1" w:themeShade="BF"/>
          <w:sz w:val="20"/>
          <w:szCs w:val="20"/>
        </w:rPr>
        <w:t>Western New Mexico University</w:t>
      </w:r>
      <w:r w:rsidR="00D91850">
        <w:rPr>
          <w:rFonts w:ascii="Arial" w:hAnsi="Arial" w:cs="Arial"/>
          <w:i/>
          <w:color w:val="365F91" w:themeColor="accent1" w:themeShade="BF"/>
          <w:sz w:val="20"/>
          <w:szCs w:val="20"/>
        </w:rPr>
        <w:t xml:space="preserve">, Central New Mexico Community College, Clovis Community College, Luna Community College, Mesalands Community College, New Mexico Junior College, Northern New Mexico College, San Juan College and Santa Fe Community College </w:t>
      </w:r>
      <w:r w:rsidRPr="00422490">
        <w:rPr>
          <w:rFonts w:ascii="Arial" w:hAnsi="Arial" w:cs="Arial"/>
          <w:i/>
          <w:color w:val="365F91" w:themeColor="accent1" w:themeShade="BF"/>
          <w:sz w:val="20"/>
          <w:szCs w:val="20"/>
        </w:rPr>
        <w:t>are eligible to make an election to participate within ninety days of employment.  Information about the ARP is distributed by the employer.  Those who do not elect to participate in the ARP remain members of the regular defined benefit retirement plan.</w:t>
      </w:r>
    </w:p>
    <w:p w:rsidR="00137E0E" w:rsidRPr="00422490" w:rsidRDefault="00137E0E" w:rsidP="00D41D10">
      <w:pPr>
        <w:autoSpaceDE w:val="0"/>
        <w:autoSpaceDN w:val="0"/>
        <w:spacing w:after="120"/>
        <w:ind w:left="1800"/>
        <w:rPr>
          <w:rFonts w:ascii="Arial" w:hAnsi="Arial" w:cs="Arial"/>
          <w:i/>
          <w:color w:val="365F91" w:themeColor="accent1" w:themeShade="BF"/>
          <w:sz w:val="20"/>
          <w:szCs w:val="20"/>
        </w:rPr>
      </w:pPr>
      <w:r w:rsidRPr="00422490">
        <w:rPr>
          <w:rFonts w:ascii="Arial" w:hAnsi="Arial" w:cs="Arial"/>
          <w:i/>
          <w:color w:val="365F91" w:themeColor="accent1" w:themeShade="BF"/>
          <w:sz w:val="20"/>
          <w:szCs w:val="20"/>
        </w:rPr>
        <w:lastRenderedPageBreak/>
        <w:t xml:space="preserve">Section 22-11-47(D) NMSA 1978 allows an ARP participant a one-time option to make an irrevocable switch to the defined benefit retirement plan after seven years of ARP participation.  </w:t>
      </w:r>
    </w:p>
    <w:p w:rsidR="00137E0E" w:rsidRPr="00422490" w:rsidRDefault="00137E0E" w:rsidP="00D41D10">
      <w:pPr>
        <w:autoSpaceDE w:val="0"/>
        <w:autoSpaceDN w:val="0"/>
        <w:spacing w:after="120"/>
        <w:ind w:left="1800"/>
        <w:rPr>
          <w:rFonts w:ascii="Arial" w:hAnsi="Arial" w:cs="Arial"/>
          <w:i/>
          <w:color w:val="365F91" w:themeColor="accent1" w:themeShade="BF"/>
          <w:sz w:val="20"/>
          <w:szCs w:val="20"/>
        </w:rPr>
      </w:pPr>
      <w:r w:rsidRPr="00422490">
        <w:rPr>
          <w:rFonts w:ascii="Arial" w:hAnsi="Arial" w:cs="Arial"/>
          <w:b/>
          <w:i/>
          <w:color w:val="365F91" w:themeColor="accent1" w:themeShade="BF"/>
          <w:sz w:val="20"/>
          <w:szCs w:val="20"/>
        </w:rPr>
        <w:t>Form of Payment</w:t>
      </w:r>
      <w:r w:rsidRPr="00422490">
        <w:rPr>
          <w:rFonts w:ascii="Arial" w:hAnsi="Arial" w:cs="Arial"/>
          <w:i/>
          <w:color w:val="365F91" w:themeColor="accent1" w:themeShade="BF"/>
          <w:sz w:val="20"/>
          <w:szCs w:val="20"/>
        </w:rPr>
        <w:t xml:space="preserve"> - Retirement, death, and other benefits are based upon contributions made and earnings accumulated on those contributions, in accordance with the terms of the applicable vendor contracts and Internal Revenue Service Code.  Retirement benefits shall, at the option of the employee, be paid</w:t>
      </w:r>
      <w:r w:rsidR="007944E6">
        <w:rPr>
          <w:rFonts w:ascii="Arial" w:hAnsi="Arial" w:cs="Arial"/>
          <w:i/>
          <w:color w:val="365F91" w:themeColor="accent1" w:themeShade="BF"/>
          <w:sz w:val="20"/>
          <w:szCs w:val="20"/>
        </w:rPr>
        <w:t xml:space="preserve"> in the form of</w:t>
      </w:r>
      <w:r w:rsidRPr="00422490">
        <w:rPr>
          <w:rFonts w:ascii="Arial" w:hAnsi="Arial" w:cs="Arial"/>
          <w:i/>
          <w:color w:val="365F91" w:themeColor="accent1" w:themeShade="BF"/>
          <w:sz w:val="20"/>
          <w:szCs w:val="20"/>
        </w:rPr>
        <w:t>:</w:t>
      </w:r>
    </w:p>
    <w:p w:rsidR="00137E0E" w:rsidRPr="00422490" w:rsidRDefault="007944E6" w:rsidP="00B11CBB">
      <w:pPr>
        <w:pStyle w:val="ListParagraph"/>
        <w:numPr>
          <w:ilvl w:val="0"/>
          <w:numId w:val="27"/>
        </w:numPr>
        <w:autoSpaceDE w:val="0"/>
        <w:autoSpaceDN w:val="0"/>
        <w:spacing w:after="0"/>
        <w:ind w:left="2520"/>
        <w:contextualSpacing w:val="0"/>
        <w:rPr>
          <w:rFonts w:ascii="Arial" w:hAnsi="Arial" w:cs="Arial"/>
          <w:i/>
          <w:color w:val="365F91" w:themeColor="accent1" w:themeShade="BF"/>
          <w:sz w:val="20"/>
          <w:szCs w:val="20"/>
        </w:rPr>
      </w:pPr>
      <w:r>
        <w:rPr>
          <w:rFonts w:ascii="Arial" w:hAnsi="Arial" w:cs="Arial"/>
          <w:i/>
          <w:color w:val="365F91" w:themeColor="accent1" w:themeShade="BF"/>
          <w:sz w:val="20"/>
          <w:szCs w:val="20"/>
        </w:rPr>
        <w:t>A</w:t>
      </w:r>
      <w:r w:rsidR="00137E0E" w:rsidRPr="00422490">
        <w:rPr>
          <w:rFonts w:ascii="Arial" w:hAnsi="Arial" w:cs="Arial"/>
          <w:i/>
          <w:color w:val="365F91" w:themeColor="accent1" w:themeShade="BF"/>
          <w:sz w:val="20"/>
          <w:szCs w:val="20"/>
        </w:rPr>
        <w:t xml:space="preserve"> lifetime income, if held in an annuity contract, </w:t>
      </w:r>
    </w:p>
    <w:p w:rsidR="00137E0E" w:rsidRPr="00422490" w:rsidRDefault="007944E6" w:rsidP="00B11CBB">
      <w:pPr>
        <w:pStyle w:val="ListParagraph"/>
        <w:numPr>
          <w:ilvl w:val="0"/>
          <w:numId w:val="27"/>
        </w:numPr>
        <w:autoSpaceDE w:val="0"/>
        <w:autoSpaceDN w:val="0"/>
        <w:spacing w:after="0"/>
        <w:ind w:left="2520"/>
        <w:contextualSpacing w:val="0"/>
        <w:rPr>
          <w:rFonts w:ascii="Arial" w:hAnsi="Arial" w:cs="Arial"/>
          <w:i/>
          <w:color w:val="365F91" w:themeColor="accent1" w:themeShade="BF"/>
          <w:sz w:val="20"/>
          <w:szCs w:val="20"/>
        </w:rPr>
      </w:pPr>
      <w:r>
        <w:rPr>
          <w:rFonts w:ascii="Arial" w:hAnsi="Arial" w:cs="Arial"/>
          <w:i/>
          <w:color w:val="365F91" w:themeColor="accent1" w:themeShade="BF"/>
          <w:sz w:val="20"/>
          <w:szCs w:val="20"/>
        </w:rPr>
        <w:t>P</w:t>
      </w:r>
      <w:r w:rsidR="00137E0E" w:rsidRPr="00422490">
        <w:rPr>
          <w:rFonts w:ascii="Arial" w:hAnsi="Arial" w:cs="Arial"/>
          <w:i/>
          <w:color w:val="365F91" w:themeColor="accent1" w:themeShade="BF"/>
          <w:sz w:val="20"/>
          <w:szCs w:val="20"/>
        </w:rPr>
        <w:t>ayments for a term of years, or</w:t>
      </w:r>
    </w:p>
    <w:p w:rsidR="00137E0E" w:rsidRPr="00422490" w:rsidRDefault="00422490" w:rsidP="00B11CBB">
      <w:pPr>
        <w:pStyle w:val="ListParagraph"/>
        <w:numPr>
          <w:ilvl w:val="0"/>
          <w:numId w:val="27"/>
        </w:numPr>
        <w:autoSpaceDE w:val="0"/>
        <w:autoSpaceDN w:val="0"/>
        <w:spacing w:after="0"/>
        <w:ind w:left="2520"/>
        <w:contextualSpacing w:val="0"/>
        <w:rPr>
          <w:rFonts w:ascii="Arial" w:hAnsi="Arial" w:cs="Arial"/>
          <w:i/>
          <w:color w:val="365F91" w:themeColor="accent1" w:themeShade="BF"/>
          <w:sz w:val="20"/>
          <w:szCs w:val="20"/>
        </w:rPr>
      </w:pPr>
      <w:r>
        <w:rPr>
          <w:rFonts w:ascii="Arial" w:hAnsi="Arial" w:cs="Arial"/>
          <w:i/>
          <w:color w:val="365F91" w:themeColor="accent1" w:themeShade="BF"/>
          <w:sz w:val="20"/>
          <w:szCs w:val="20"/>
        </w:rPr>
        <w:t>A</w:t>
      </w:r>
      <w:r w:rsidR="00137E0E" w:rsidRPr="00422490">
        <w:rPr>
          <w:rFonts w:ascii="Arial" w:hAnsi="Arial" w:cs="Arial"/>
          <w:i/>
          <w:color w:val="365F91" w:themeColor="accent1" w:themeShade="BF"/>
          <w:sz w:val="20"/>
          <w:szCs w:val="20"/>
        </w:rPr>
        <w:t xml:space="preserve"> single-sum cash payment.  </w:t>
      </w:r>
    </w:p>
    <w:p w:rsidR="00137E0E" w:rsidRPr="00422490" w:rsidRDefault="00137E0E" w:rsidP="00B11CBB">
      <w:pPr>
        <w:autoSpaceDE w:val="0"/>
        <w:autoSpaceDN w:val="0"/>
        <w:spacing w:after="120"/>
        <w:ind w:left="1800"/>
        <w:rPr>
          <w:rFonts w:ascii="Arial" w:hAnsi="Arial" w:cs="Arial"/>
          <w:i/>
          <w:color w:val="365F91" w:themeColor="accent1" w:themeShade="BF"/>
          <w:sz w:val="20"/>
          <w:szCs w:val="20"/>
        </w:rPr>
      </w:pPr>
      <w:r w:rsidRPr="00422490">
        <w:rPr>
          <w:rFonts w:ascii="Arial" w:hAnsi="Arial" w:cs="Arial"/>
          <w:i/>
          <w:color w:val="365F91" w:themeColor="accent1" w:themeShade="BF"/>
          <w:sz w:val="20"/>
          <w:szCs w:val="20"/>
        </w:rPr>
        <w:t>ARP retirement, death, and other benefits, including disability benefits, cannot be paid from the funds administered by NMERB.</w:t>
      </w:r>
    </w:p>
    <w:p w:rsidR="00137E0E" w:rsidRPr="00422490" w:rsidRDefault="00137E0E" w:rsidP="00D41D10">
      <w:pPr>
        <w:autoSpaceDE w:val="0"/>
        <w:autoSpaceDN w:val="0"/>
        <w:spacing w:after="120"/>
        <w:ind w:left="1800"/>
        <w:rPr>
          <w:rFonts w:ascii="Arial" w:hAnsi="Arial" w:cs="Arial"/>
          <w:i/>
          <w:color w:val="365F91" w:themeColor="accent1" w:themeShade="BF"/>
          <w:sz w:val="20"/>
          <w:szCs w:val="20"/>
        </w:rPr>
      </w:pPr>
      <w:r w:rsidRPr="00AC01EE">
        <w:rPr>
          <w:rFonts w:ascii="Arial" w:hAnsi="Arial" w:cs="Arial"/>
          <w:i/>
          <w:color w:val="365F91" w:themeColor="accent1" w:themeShade="BF"/>
          <w:sz w:val="20"/>
          <w:szCs w:val="20"/>
        </w:rPr>
        <w:t xml:space="preserve">ARP Contributions - </w:t>
      </w:r>
      <w:r w:rsidR="00B11CBB">
        <w:rPr>
          <w:rFonts w:ascii="Arial" w:hAnsi="Arial" w:cs="Arial"/>
          <w:i/>
          <w:color w:val="365F91" w:themeColor="accent1" w:themeShade="BF"/>
          <w:sz w:val="20"/>
          <w:szCs w:val="20"/>
        </w:rPr>
        <w:t>For the year ended June 30, 2017</w:t>
      </w:r>
      <w:r w:rsidRPr="00422490">
        <w:rPr>
          <w:rFonts w:ascii="Arial" w:hAnsi="Arial" w:cs="Arial"/>
          <w:i/>
          <w:color w:val="365F91" w:themeColor="accent1" w:themeShade="BF"/>
          <w:sz w:val="20"/>
          <w:szCs w:val="20"/>
        </w:rPr>
        <w:t xml:space="preserve">, colleges and universities contributed </w:t>
      </w:r>
      <w:r w:rsidRPr="00AC01EE">
        <w:rPr>
          <w:rFonts w:ascii="Arial" w:hAnsi="Arial" w:cs="Arial"/>
          <w:i/>
          <w:color w:val="365F91" w:themeColor="accent1" w:themeShade="BF"/>
          <w:sz w:val="20"/>
          <w:szCs w:val="20"/>
        </w:rPr>
        <w:t xml:space="preserve">10.90% </w:t>
      </w:r>
      <w:r w:rsidRPr="00422490">
        <w:rPr>
          <w:rFonts w:ascii="Arial" w:hAnsi="Arial" w:cs="Arial"/>
          <w:i/>
          <w:color w:val="365F91" w:themeColor="accent1" w:themeShade="BF"/>
          <w:sz w:val="20"/>
          <w:szCs w:val="20"/>
        </w:rPr>
        <w:t xml:space="preserve">of participating employees’ gross salary to the ARP vendor on behalf of the participant, and </w:t>
      </w:r>
      <w:r w:rsidRPr="00AC01EE">
        <w:rPr>
          <w:rFonts w:ascii="Arial" w:hAnsi="Arial" w:cs="Arial"/>
          <w:i/>
          <w:color w:val="365F91" w:themeColor="accent1" w:themeShade="BF"/>
          <w:sz w:val="20"/>
          <w:szCs w:val="20"/>
        </w:rPr>
        <w:t xml:space="preserve">3% </w:t>
      </w:r>
      <w:r w:rsidRPr="00422490">
        <w:rPr>
          <w:rFonts w:ascii="Arial" w:hAnsi="Arial" w:cs="Arial"/>
          <w:i/>
          <w:color w:val="365F91" w:themeColor="accent1" w:themeShade="BF"/>
          <w:sz w:val="20"/>
          <w:szCs w:val="20"/>
        </w:rPr>
        <w:t xml:space="preserve">of the employees’ gross salary to NMERB.  The colleges and universities are responsible for submitting the balance of the employers’ contribution, and the employees’ contributions directly to the ARP vendors. </w:t>
      </w:r>
    </w:p>
    <w:p w:rsidR="00137E0E" w:rsidRPr="00422490" w:rsidRDefault="00137E0E" w:rsidP="00D41D10">
      <w:pPr>
        <w:autoSpaceDE w:val="0"/>
        <w:autoSpaceDN w:val="0"/>
        <w:spacing w:after="120"/>
        <w:ind w:left="1800"/>
        <w:rPr>
          <w:rFonts w:ascii="Arial" w:hAnsi="Arial" w:cs="Arial"/>
          <w:i/>
          <w:color w:val="365F91" w:themeColor="accent1" w:themeShade="BF"/>
          <w:sz w:val="20"/>
          <w:szCs w:val="20"/>
        </w:rPr>
      </w:pPr>
      <w:r w:rsidRPr="00422490">
        <w:rPr>
          <w:rFonts w:ascii="Arial" w:hAnsi="Arial" w:cs="Arial"/>
          <w:i/>
          <w:color w:val="365F91" w:themeColor="accent1" w:themeShade="BF"/>
          <w:sz w:val="20"/>
          <w:szCs w:val="20"/>
        </w:rPr>
        <w:t xml:space="preserve">Employees participating in the ARP do not accrue rights to benefits in the defined benefit pension plan based on the </w:t>
      </w:r>
      <w:r w:rsidRPr="00AC01EE">
        <w:rPr>
          <w:rFonts w:ascii="Arial" w:hAnsi="Arial" w:cs="Arial"/>
          <w:i/>
          <w:color w:val="365F91" w:themeColor="accent1" w:themeShade="BF"/>
          <w:sz w:val="20"/>
          <w:szCs w:val="20"/>
        </w:rPr>
        <w:t>3%</w:t>
      </w:r>
      <w:r w:rsidRPr="00B11CBB">
        <w:rPr>
          <w:rFonts w:ascii="Arial" w:hAnsi="Arial" w:cs="Arial"/>
          <w:i/>
          <w:color w:val="FF0000"/>
          <w:sz w:val="20"/>
          <w:szCs w:val="20"/>
        </w:rPr>
        <w:t xml:space="preserve"> </w:t>
      </w:r>
      <w:r w:rsidRPr="00422490">
        <w:rPr>
          <w:rFonts w:ascii="Arial" w:hAnsi="Arial" w:cs="Arial"/>
          <w:i/>
          <w:color w:val="365F91" w:themeColor="accent1" w:themeShade="BF"/>
          <w:sz w:val="20"/>
          <w:szCs w:val="20"/>
        </w:rPr>
        <w:t xml:space="preserve">contributions to the Plan.  </w:t>
      </w:r>
    </w:p>
    <w:p w:rsidR="00137E0E" w:rsidRPr="00160CAB" w:rsidRDefault="00137E0E" w:rsidP="00D41D10">
      <w:pPr>
        <w:autoSpaceDE w:val="0"/>
        <w:autoSpaceDN w:val="0"/>
        <w:spacing w:after="120"/>
        <w:ind w:left="1800"/>
        <w:rPr>
          <w:rFonts w:ascii="Arial" w:hAnsi="Arial" w:cs="Arial"/>
          <w:color w:val="365F91" w:themeColor="accent1" w:themeShade="BF"/>
          <w:sz w:val="22"/>
        </w:rPr>
      </w:pPr>
      <w:r w:rsidRPr="00422490">
        <w:rPr>
          <w:rFonts w:ascii="Arial" w:hAnsi="Arial" w:cs="Arial"/>
          <w:i/>
          <w:color w:val="365F91" w:themeColor="accent1" w:themeShade="BF"/>
          <w:sz w:val="20"/>
          <w:szCs w:val="20"/>
        </w:rPr>
        <w:t xml:space="preserve">Employer contributions reported in the Statement of Changes in Fiduciary Net Position include amounts remitted on behalf of both the ARP defined contribution plan and the defined benefit plan.  The </w:t>
      </w:r>
      <w:r w:rsidRPr="00AC01EE">
        <w:rPr>
          <w:rFonts w:ascii="Arial" w:hAnsi="Arial" w:cs="Arial"/>
          <w:i/>
          <w:color w:val="365F91" w:themeColor="accent1" w:themeShade="BF"/>
          <w:sz w:val="20"/>
          <w:szCs w:val="20"/>
        </w:rPr>
        <w:t>3%</w:t>
      </w:r>
      <w:r w:rsidRPr="00B11CBB">
        <w:rPr>
          <w:rFonts w:ascii="Arial" w:hAnsi="Arial" w:cs="Arial"/>
          <w:i/>
          <w:color w:val="FF0000"/>
          <w:sz w:val="20"/>
          <w:szCs w:val="20"/>
        </w:rPr>
        <w:t xml:space="preserve"> </w:t>
      </w:r>
      <w:r w:rsidRPr="00422490">
        <w:rPr>
          <w:rFonts w:ascii="Arial" w:hAnsi="Arial" w:cs="Arial"/>
          <w:i/>
          <w:color w:val="365F91" w:themeColor="accent1" w:themeShade="BF"/>
          <w:sz w:val="20"/>
          <w:szCs w:val="20"/>
        </w:rPr>
        <w:t>contribution remitted for f</w:t>
      </w:r>
      <w:r w:rsidR="00B11CBB">
        <w:rPr>
          <w:rFonts w:ascii="Arial" w:hAnsi="Arial" w:cs="Arial"/>
          <w:i/>
          <w:color w:val="365F91" w:themeColor="accent1" w:themeShade="BF"/>
          <w:sz w:val="20"/>
          <w:szCs w:val="20"/>
        </w:rPr>
        <w:t>iscal years ended June 30, 201</w:t>
      </w:r>
      <w:r w:rsidR="00A053CB">
        <w:rPr>
          <w:rFonts w:ascii="Arial" w:hAnsi="Arial" w:cs="Arial"/>
          <w:i/>
          <w:color w:val="365F91" w:themeColor="accent1" w:themeShade="BF"/>
          <w:sz w:val="20"/>
          <w:szCs w:val="20"/>
        </w:rPr>
        <w:t xml:space="preserve">8 </w:t>
      </w:r>
      <w:r w:rsidR="00B11CBB">
        <w:rPr>
          <w:rFonts w:ascii="Arial" w:hAnsi="Arial" w:cs="Arial"/>
          <w:i/>
          <w:color w:val="365F91" w:themeColor="accent1" w:themeShade="BF"/>
          <w:sz w:val="20"/>
          <w:szCs w:val="20"/>
        </w:rPr>
        <w:t>and 201</w:t>
      </w:r>
      <w:r w:rsidR="00A053CB">
        <w:rPr>
          <w:rFonts w:ascii="Arial" w:hAnsi="Arial" w:cs="Arial"/>
          <w:i/>
          <w:color w:val="365F91" w:themeColor="accent1" w:themeShade="BF"/>
          <w:sz w:val="20"/>
          <w:szCs w:val="20"/>
        </w:rPr>
        <w:t>7</w:t>
      </w:r>
      <w:r w:rsidRPr="00422490">
        <w:rPr>
          <w:rFonts w:ascii="Arial" w:hAnsi="Arial" w:cs="Arial"/>
          <w:i/>
          <w:color w:val="365F91" w:themeColor="accent1" w:themeShade="BF"/>
          <w:sz w:val="20"/>
          <w:szCs w:val="20"/>
        </w:rPr>
        <w:t xml:space="preserve"> were </w:t>
      </w:r>
      <w:r w:rsidRPr="00B11CBB">
        <w:rPr>
          <w:rFonts w:ascii="Arial" w:hAnsi="Arial" w:cs="Arial"/>
          <w:i/>
          <w:color w:val="365F91" w:themeColor="accent1" w:themeShade="BF"/>
          <w:sz w:val="20"/>
          <w:szCs w:val="20"/>
          <w:highlight w:val="yellow"/>
        </w:rPr>
        <w:t>$</w:t>
      </w:r>
      <w:proofErr w:type="gramStart"/>
      <w:r w:rsidR="00B11CBB" w:rsidRPr="00B11CBB">
        <w:rPr>
          <w:rFonts w:ascii="Arial" w:hAnsi="Arial" w:cs="Arial"/>
          <w:i/>
          <w:color w:val="365F91" w:themeColor="accent1" w:themeShade="BF"/>
          <w:sz w:val="20"/>
          <w:szCs w:val="20"/>
          <w:highlight w:val="yellow"/>
        </w:rPr>
        <w:t>X,XXX</w:t>
      </w:r>
      <w:proofErr w:type="gramEnd"/>
      <w:r w:rsidR="00B11CBB" w:rsidRPr="00B11CBB">
        <w:rPr>
          <w:rFonts w:ascii="Arial" w:hAnsi="Arial" w:cs="Arial"/>
          <w:i/>
          <w:color w:val="365F91" w:themeColor="accent1" w:themeShade="BF"/>
          <w:sz w:val="20"/>
          <w:szCs w:val="20"/>
          <w:highlight w:val="yellow"/>
        </w:rPr>
        <w:t>,XXX</w:t>
      </w:r>
      <w:r w:rsidRPr="00422490">
        <w:rPr>
          <w:rFonts w:ascii="Arial" w:hAnsi="Arial" w:cs="Arial"/>
          <w:i/>
          <w:color w:val="365F91" w:themeColor="accent1" w:themeShade="BF"/>
          <w:sz w:val="20"/>
          <w:szCs w:val="20"/>
        </w:rPr>
        <w:t xml:space="preserve"> and </w:t>
      </w:r>
      <w:r w:rsidRPr="00B11CBB">
        <w:rPr>
          <w:rFonts w:ascii="Arial" w:hAnsi="Arial" w:cs="Arial"/>
          <w:i/>
          <w:color w:val="365F91" w:themeColor="accent1" w:themeShade="BF"/>
          <w:sz w:val="20"/>
          <w:szCs w:val="20"/>
          <w:highlight w:val="yellow"/>
        </w:rPr>
        <w:t>$</w:t>
      </w:r>
      <w:r w:rsidR="00B11CBB" w:rsidRPr="00B11CBB">
        <w:rPr>
          <w:rFonts w:ascii="Arial" w:hAnsi="Arial" w:cs="Arial"/>
          <w:i/>
          <w:color w:val="365F91" w:themeColor="accent1" w:themeShade="BF"/>
          <w:sz w:val="20"/>
          <w:szCs w:val="20"/>
          <w:highlight w:val="yellow"/>
        </w:rPr>
        <w:t>X,XXX,XXX</w:t>
      </w:r>
      <w:r w:rsidRPr="00422490">
        <w:rPr>
          <w:rFonts w:ascii="Arial" w:hAnsi="Arial" w:cs="Arial"/>
          <w:i/>
          <w:color w:val="365F91" w:themeColor="accent1" w:themeShade="BF"/>
          <w:sz w:val="20"/>
          <w:szCs w:val="20"/>
        </w:rPr>
        <w:t xml:space="preserve"> respectively.</w:t>
      </w:r>
      <w:r w:rsidR="00640499">
        <w:rPr>
          <w:rFonts w:ascii="Arial" w:hAnsi="Arial" w:cs="Arial"/>
          <w:color w:val="FF0000"/>
          <w:sz w:val="20"/>
          <w:szCs w:val="20"/>
        </w:rPr>
        <w:t>(Employer’s general ledger)</w:t>
      </w:r>
      <w:r w:rsidR="00160CAB">
        <w:rPr>
          <w:rFonts w:ascii="Arial" w:hAnsi="Arial" w:cs="Arial"/>
          <w:color w:val="365F91" w:themeColor="accent1" w:themeShade="BF"/>
          <w:sz w:val="22"/>
        </w:rPr>
        <w:t>]</w:t>
      </w:r>
    </w:p>
    <w:p w:rsidR="00DA4F3C" w:rsidRDefault="00DA4F3C" w:rsidP="00422490">
      <w:pPr>
        <w:pStyle w:val="BodyTextIndent"/>
        <w:spacing w:after="0" w:line="276" w:lineRule="auto"/>
        <w:ind w:left="1440"/>
        <w:rPr>
          <w:rFonts w:cs="Arial"/>
          <w:sz w:val="22"/>
          <w:szCs w:val="22"/>
        </w:rPr>
      </w:pPr>
    </w:p>
    <w:p w:rsidR="00137E0E" w:rsidRDefault="006608A2" w:rsidP="00422490">
      <w:pPr>
        <w:pStyle w:val="BodyTextIndent"/>
        <w:spacing w:after="0" w:line="276" w:lineRule="auto"/>
        <w:ind w:left="1440"/>
        <w:rPr>
          <w:rFonts w:cs="Arial"/>
          <w:sz w:val="22"/>
          <w:szCs w:val="22"/>
        </w:rPr>
      </w:pPr>
      <w:r>
        <w:rPr>
          <w:rFonts w:cs="Arial"/>
          <w:b/>
          <w:sz w:val="22"/>
          <w:szCs w:val="22"/>
        </w:rPr>
        <w:t>Contributions</w:t>
      </w:r>
      <w:r w:rsidR="00422490">
        <w:rPr>
          <w:rFonts w:cs="Arial"/>
          <w:b/>
          <w:sz w:val="22"/>
          <w:szCs w:val="22"/>
        </w:rPr>
        <w:t xml:space="preserve"> </w:t>
      </w:r>
      <w:r>
        <w:rPr>
          <w:rFonts w:cs="Arial"/>
          <w:b/>
          <w:sz w:val="22"/>
          <w:szCs w:val="22"/>
        </w:rPr>
        <w:t xml:space="preserve">– </w:t>
      </w:r>
      <w:r w:rsidR="00137E0E" w:rsidRPr="00AA603D">
        <w:rPr>
          <w:rFonts w:cs="Arial"/>
          <w:sz w:val="22"/>
          <w:szCs w:val="22"/>
        </w:rPr>
        <w:t>For the</w:t>
      </w:r>
      <w:r w:rsidR="00EB00E6">
        <w:rPr>
          <w:rFonts w:cs="Arial"/>
          <w:sz w:val="22"/>
          <w:szCs w:val="22"/>
        </w:rPr>
        <w:t xml:space="preserve"> fiscal year</w:t>
      </w:r>
      <w:r w:rsidR="007944E6">
        <w:rPr>
          <w:rFonts w:cs="Arial"/>
          <w:sz w:val="22"/>
          <w:szCs w:val="22"/>
        </w:rPr>
        <w:t>s</w:t>
      </w:r>
      <w:r w:rsidR="00EB00E6">
        <w:rPr>
          <w:rFonts w:cs="Arial"/>
          <w:sz w:val="22"/>
          <w:szCs w:val="22"/>
        </w:rPr>
        <w:t xml:space="preserve"> ended June 30, 201</w:t>
      </w:r>
      <w:r w:rsidR="00A053CB">
        <w:rPr>
          <w:rFonts w:cs="Arial"/>
          <w:sz w:val="22"/>
          <w:szCs w:val="22"/>
        </w:rPr>
        <w:t>8</w:t>
      </w:r>
      <w:r w:rsidR="00137E0E" w:rsidRPr="00AA603D">
        <w:rPr>
          <w:rFonts w:cs="Arial"/>
          <w:sz w:val="22"/>
          <w:szCs w:val="22"/>
        </w:rPr>
        <w:t xml:space="preserve"> and 201</w:t>
      </w:r>
      <w:r w:rsidR="00A053CB">
        <w:rPr>
          <w:rFonts w:cs="Arial"/>
          <w:sz w:val="22"/>
          <w:szCs w:val="22"/>
        </w:rPr>
        <w:t>7</w:t>
      </w:r>
      <w:r w:rsidR="00137E0E" w:rsidRPr="00AA603D">
        <w:rPr>
          <w:rFonts w:cs="Arial"/>
          <w:sz w:val="22"/>
          <w:szCs w:val="22"/>
        </w:rPr>
        <w:t xml:space="preserve"> educational employers contributed to the Plan based on the following rate schedule.</w:t>
      </w:r>
    </w:p>
    <w:p w:rsidR="00137E0E" w:rsidRDefault="00137E0E" w:rsidP="00422490">
      <w:pPr>
        <w:pStyle w:val="BodyTextIndent"/>
        <w:spacing w:after="0" w:line="276" w:lineRule="auto"/>
        <w:ind w:left="0"/>
        <w:rPr>
          <w:rFonts w:cs="Arial"/>
          <w:sz w:val="22"/>
          <w:szCs w:val="22"/>
        </w:rPr>
      </w:pPr>
    </w:p>
    <w:p w:rsidR="00D93029" w:rsidRDefault="00D93029" w:rsidP="00422490">
      <w:pPr>
        <w:pStyle w:val="BodyTextIndent"/>
        <w:spacing w:after="0" w:line="276" w:lineRule="auto"/>
        <w:ind w:left="0"/>
        <w:rPr>
          <w:rFonts w:cs="Arial"/>
          <w:sz w:val="22"/>
          <w:szCs w:val="22"/>
        </w:rPr>
        <w:sectPr w:rsidR="00D93029" w:rsidSect="00DA4F3C">
          <w:footerReference w:type="default" r:id="rId34"/>
          <w:type w:val="continuous"/>
          <w:pgSz w:w="12240" w:h="15840"/>
          <w:pgMar w:top="1080" w:right="2160" w:bottom="1440" w:left="1440" w:header="720" w:footer="720" w:gutter="0"/>
          <w:cols w:space="720"/>
          <w:titlePg/>
          <w:docGrid w:linePitch="360"/>
        </w:sectPr>
      </w:pPr>
    </w:p>
    <w:p w:rsidR="00137E0E" w:rsidRDefault="00137E0E" w:rsidP="00422490">
      <w:pPr>
        <w:pStyle w:val="BodyTextIndent"/>
        <w:spacing w:after="0" w:line="276" w:lineRule="auto"/>
        <w:ind w:left="0"/>
        <w:rPr>
          <w:rFonts w:cs="Arial"/>
          <w:sz w:val="22"/>
          <w:szCs w:val="22"/>
        </w:rPr>
      </w:pPr>
    </w:p>
    <w:p w:rsidR="00137E0E" w:rsidRDefault="00137E0E" w:rsidP="00422490">
      <w:pPr>
        <w:pStyle w:val="BodyTextIndent"/>
        <w:spacing w:after="0" w:line="276" w:lineRule="auto"/>
        <w:ind w:left="0"/>
        <w:rPr>
          <w:rFonts w:cs="Arial"/>
          <w:sz w:val="22"/>
          <w:szCs w:val="22"/>
        </w:rPr>
      </w:pPr>
    </w:p>
    <w:tbl>
      <w:tblPr>
        <w:tblStyle w:val="TableGrid"/>
        <w:tblW w:w="79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15"/>
        <w:gridCol w:w="90"/>
        <w:gridCol w:w="1445"/>
        <w:gridCol w:w="90"/>
        <w:gridCol w:w="1260"/>
        <w:gridCol w:w="90"/>
        <w:gridCol w:w="810"/>
        <w:gridCol w:w="90"/>
        <w:gridCol w:w="900"/>
        <w:gridCol w:w="90"/>
        <w:gridCol w:w="990"/>
        <w:gridCol w:w="90"/>
        <w:gridCol w:w="1260"/>
      </w:tblGrid>
      <w:tr w:rsidR="008473DD" w:rsidTr="00490C34">
        <w:trPr>
          <w:trHeight w:hRule="exact" w:val="505"/>
          <w:jc w:val="right"/>
        </w:trPr>
        <w:tc>
          <w:tcPr>
            <w:tcW w:w="715" w:type="dxa"/>
            <w:tcBorders>
              <w:bottom w:val="single" w:sz="6" w:space="0" w:color="auto"/>
            </w:tcBorders>
          </w:tcPr>
          <w:p w:rsidR="004E0B88" w:rsidRPr="00CA5C55" w:rsidRDefault="004E0B88" w:rsidP="00CA5C55">
            <w:pPr>
              <w:pStyle w:val="BodyTextIndent"/>
              <w:spacing w:after="0" w:line="276" w:lineRule="auto"/>
              <w:ind w:left="0"/>
              <w:jc w:val="center"/>
              <w:rPr>
                <w:rFonts w:cs="Arial"/>
                <w:b/>
                <w:sz w:val="16"/>
                <w:szCs w:val="16"/>
              </w:rPr>
            </w:pPr>
            <w:r w:rsidRPr="00CA5C55">
              <w:rPr>
                <w:rFonts w:cs="Arial"/>
                <w:b/>
                <w:sz w:val="16"/>
                <w:szCs w:val="16"/>
              </w:rPr>
              <w:t>Fiscal</w:t>
            </w:r>
          </w:p>
          <w:p w:rsidR="004E0B88" w:rsidRPr="00CA5C55" w:rsidRDefault="004E0B88" w:rsidP="00CA5C55">
            <w:pPr>
              <w:pStyle w:val="BodyTextIndent"/>
              <w:spacing w:after="0" w:line="276" w:lineRule="auto"/>
              <w:ind w:left="0"/>
              <w:jc w:val="center"/>
              <w:rPr>
                <w:rFonts w:cs="Arial"/>
                <w:b/>
                <w:sz w:val="16"/>
                <w:szCs w:val="16"/>
              </w:rPr>
            </w:pPr>
            <w:r w:rsidRPr="00CA5C55">
              <w:rPr>
                <w:rFonts w:cs="Arial"/>
                <w:b/>
                <w:sz w:val="16"/>
                <w:szCs w:val="16"/>
              </w:rPr>
              <w:t>Year</w:t>
            </w:r>
          </w:p>
        </w:tc>
        <w:tc>
          <w:tcPr>
            <w:tcW w:w="90" w:type="dxa"/>
          </w:tcPr>
          <w:p w:rsidR="004E0B88" w:rsidRPr="00CA5C55" w:rsidRDefault="004E0B88" w:rsidP="00CA5C55">
            <w:pPr>
              <w:pStyle w:val="BodyTextIndent"/>
              <w:spacing w:after="0" w:line="276" w:lineRule="auto"/>
              <w:ind w:left="0"/>
              <w:jc w:val="center"/>
              <w:rPr>
                <w:rFonts w:cs="Arial"/>
                <w:b/>
                <w:sz w:val="16"/>
                <w:szCs w:val="16"/>
              </w:rPr>
            </w:pPr>
          </w:p>
        </w:tc>
        <w:tc>
          <w:tcPr>
            <w:tcW w:w="1445" w:type="dxa"/>
            <w:tcBorders>
              <w:bottom w:val="single" w:sz="6" w:space="0" w:color="auto"/>
            </w:tcBorders>
          </w:tcPr>
          <w:p w:rsidR="004E0B88" w:rsidRPr="00CA5C55" w:rsidRDefault="004E0B88" w:rsidP="00CA5C55">
            <w:pPr>
              <w:pStyle w:val="BodyTextIndent"/>
              <w:spacing w:after="0" w:line="276" w:lineRule="auto"/>
              <w:ind w:left="0"/>
              <w:jc w:val="center"/>
              <w:rPr>
                <w:rFonts w:cs="Arial"/>
                <w:b/>
                <w:sz w:val="16"/>
                <w:szCs w:val="16"/>
              </w:rPr>
            </w:pPr>
            <w:r>
              <w:rPr>
                <w:rFonts w:cs="Arial"/>
                <w:b/>
                <w:sz w:val="16"/>
                <w:szCs w:val="16"/>
              </w:rPr>
              <w:t>Date Range</w:t>
            </w:r>
          </w:p>
        </w:tc>
        <w:tc>
          <w:tcPr>
            <w:tcW w:w="90" w:type="dxa"/>
          </w:tcPr>
          <w:p w:rsidR="004E0B88" w:rsidRPr="00CA5C55" w:rsidRDefault="004E0B88" w:rsidP="00CA5C55">
            <w:pPr>
              <w:pStyle w:val="BodyTextIndent"/>
              <w:spacing w:after="0" w:line="276" w:lineRule="auto"/>
              <w:ind w:left="0"/>
              <w:jc w:val="center"/>
              <w:rPr>
                <w:rFonts w:cs="Arial"/>
                <w:b/>
                <w:sz w:val="16"/>
                <w:szCs w:val="16"/>
              </w:rPr>
            </w:pPr>
          </w:p>
        </w:tc>
        <w:tc>
          <w:tcPr>
            <w:tcW w:w="1260" w:type="dxa"/>
            <w:tcBorders>
              <w:bottom w:val="single" w:sz="6" w:space="0" w:color="auto"/>
            </w:tcBorders>
          </w:tcPr>
          <w:p w:rsidR="004E0B88" w:rsidRDefault="004E0B88" w:rsidP="00CA5C55">
            <w:pPr>
              <w:pStyle w:val="BodyTextIndent"/>
              <w:spacing w:after="0" w:line="276" w:lineRule="auto"/>
              <w:ind w:left="0"/>
              <w:jc w:val="center"/>
              <w:rPr>
                <w:rFonts w:cs="Arial"/>
                <w:b/>
                <w:sz w:val="16"/>
                <w:szCs w:val="16"/>
              </w:rPr>
            </w:pPr>
            <w:r>
              <w:rPr>
                <w:rFonts w:cs="Arial"/>
                <w:b/>
                <w:sz w:val="16"/>
                <w:szCs w:val="16"/>
              </w:rPr>
              <w:t>Wage</w:t>
            </w:r>
          </w:p>
          <w:p w:rsidR="004E0B88" w:rsidRPr="00CA5C55" w:rsidRDefault="004E0B88" w:rsidP="00CA5C55">
            <w:pPr>
              <w:pStyle w:val="BodyTextIndent"/>
              <w:spacing w:after="0" w:line="276" w:lineRule="auto"/>
              <w:ind w:left="0"/>
              <w:jc w:val="center"/>
              <w:rPr>
                <w:rFonts w:cs="Arial"/>
                <w:b/>
                <w:sz w:val="16"/>
                <w:szCs w:val="16"/>
              </w:rPr>
            </w:pPr>
            <w:r>
              <w:rPr>
                <w:rFonts w:cs="Arial"/>
                <w:b/>
                <w:sz w:val="16"/>
                <w:szCs w:val="16"/>
              </w:rPr>
              <w:t>Category</w:t>
            </w:r>
          </w:p>
        </w:tc>
        <w:tc>
          <w:tcPr>
            <w:tcW w:w="90" w:type="dxa"/>
          </w:tcPr>
          <w:p w:rsidR="004E0B88" w:rsidRDefault="004E0B88" w:rsidP="00CA5C55">
            <w:pPr>
              <w:pStyle w:val="BodyTextIndent"/>
              <w:spacing w:after="0" w:line="276" w:lineRule="auto"/>
              <w:ind w:left="0"/>
              <w:jc w:val="center"/>
              <w:rPr>
                <w:rFonts w:cs="Arial"/>
                <w:b/>
                <w:sz w:val="16"/>
                <w:szCs w:val="16"/>
              </w:rPr>
            </w:pPr>
          </w:p>
        </w:tc>
        <w:tc>
          <w:tcPr>
            <w:tcW w:w="810" w:type="dxa"/>
            <w:tcBorders>
              <w:bottom w:val="single" w:sz="6" w:space="0" w:color="auto"/>
            </w:tcBorders>
          </w:tcPr>
          <w:p w:rsidR="004E0B88" w:rsidRDefault="004E0B88" w:rsidP="00CA5C55">
            <w:pPr>
              <w:pStyle w:val="BodyTextIndent"/>
              <w:spacing w:after="0" w:line="276" w:lineRule="auto"/>
              <w:ind w:left="0"/>
              <w:jc w:val="center"/>
              <w:rPr>
                <w:rFonts w:cs="Arial"/>
                <w:b/>
                <w:sz w:val="16"/>
                <w:szCs w:val="16"/>
              </w:rPr>
            </w:pPr>
            <w:r>
              <w:rPr>
                <w:rFonts w:cs="Arial"/>
                <w:b/>
                <w:sz w:val="16"/>
                <w:szCs w:val="16"/>
              </w:rPr>
              <w:t>Member</w:t>
            </w:r>
          </w:p>
          <w:p w:rsidR="004E0B88" w:rsidRPr="00CA5C55" w:rsidRDefault="004E0B88" w:rsidP="00CA5C55">
            <w:pPr>
              <w:pStyle w:val="BodyTextIndent"/>
              <w:spacing w:after="0" w:line="276" w:lineRule="auto"/>
              <w:ind w:left="0"/>
              <w:jc w:val="center"/>
              <w:rPr>
                <w:rFonts w:cs="Arial"/>
                <w:b/>
                <w:sz w:val="16"/>
                <w:szCs w:val="16"/>
              </w:rPr>
            </w:pPr>
            <w:r>
              <w:rPr>
                <w:rFonts w:cs="Arial"/>
                <w:b/>
                <w:sz w:val="16"/>
                <w:szCs w:val="16"/>
              </w:rPr>
              <w:t>Rate</w:t>
            </w:r>
          </w:p>
        </w:tc>
        <w:tc>
          <w:tcPr>
            <w:tcW w:w="90" w:type="dxa"/>
          </w:tcPr>
          <w:p w:rsidR="004E0B88" w:rsidRPr="004E0B88" w:rsidRDefault="004E0B88" w:rsidP="00CA5C55">
            <w:pPr>
              <w:pStyle w:val="BodyTextIndent"/>
              <w:spacing w:after="0" w:line="276" w:lineRule="auto"/>
              <w:ind w:left="0"/>
              <w:jc w:val="center"/>
              <w:rPr>
                <w:rFonts w:cs="Arial"/>
                <w:sz w:val="16"/>
                <w:szCs w:val="16"/>
              </w:rPr>
            </w:pPr>
          </w:p>
        </w:tc>
        <w:tc>
          <w:tcPr>
            <w:tcW w:w="900" w:type="dxa"/>
            <w:tcBorders>
              <w:bottom w:val="single" w:sz="6" w:space="0" w:color="auto"/>
            </w:tcBorders>
          </w:tcPr>
          <w:p w:rsidR="004E0B88" w:rsidRPr="004E0B88" w:rsidRDefault="004E0B88" w:rsidP="00CA5C55">
            <w:pPr>
              <w:pStyle w:val="BodyTextIndent"/>
              <w:spacing w:after="0" w:line="276" w:lineRule="auto"/>
              <w:ind w:left="0"/>
              <w:jc w:val="center"/>
              <w:rPr>
                <w:rFonts w:cs="Arial"/>
                <w:b/>
                <w:sz w:val="16"/>
                <w:szCs w:val="16"/>
              </w:rPr>
            </w:pPr>
            <w:r w:rsidRPr="004E0B88">
              <w:rPr>
                <w:rFonts w:cs="Arial"/>
                <w:b/>
                <w:sz w:val="16"/>
                <w:szCs w:val="16"/>
              </w:rPr>
              <w:t>Employer</w:t>
            </w:r>
          </w:p>
          <w:p w:rsidR="004E0B88" w:rsidRPr="004E0B88" w:rsidRDefault="004E0B88" w:rsidP="00CA5C55">
            <w:pPr>
              <w:pStyle w:val="BodyTextIndent"/>
              <w:spacing w:after="0" w:line="276" w:lineRule="auto"/>
              <w:ind w:left="0"/>
              <w:jc w:val="center"/>
              <w:rPr>
                <w:rFonts w:cs="Arial"/>
                <w:sz w:val="16"/>
                <w:szCs w:val="16"/>
              </w:rPr>
            </w:pPr>
            <w:r w:rsidRPr="004E0B88">
              <w:rPr>
                <w:rFonts w:cs="Arial"/>
                <w:b/>
                <w:sz w:val="16"/>
                <w:szCs w:val="16"/>
              </w:rPr>
              <w:t>Rate</w:t>
            </w:r>
          </w:p>
        </w:tc>
        <w:tc>
          <w:tcPr>
            <w:tcW w:w="90" w:type="dxa"/>
          </w:tcPr>
          <w:p w:rsidR="004E0B88" w:rsidRDefault="004E0B88" w:rsidP="00CA5C55">
            <w:pPr>
              <w:pStyle w:val="BodyTextIndent"/>
              <w:spacing w:after="0" w:line="276" w:lineRule="auto"/>
              <w:ind w:left="0"/>
              <w:jc w:val="center"/>
              <w:rPr>
                <w:rFonts w:cs="Arial"/>
                <w:b/>
                <w:sz w:val="16"/>
                <w:szCs w:val="16"/>
              </w:rPr>
            </w:pPr>
          </w:p>
        </w:tc>
        <w:tc>
          <w:tcPr>
            <w:tcW w:w="990" w:type="dxa"/>
            <w:tcBorders>
              <w:bottom w:val="single" w:sz="6" w:space="0" w:color="auto"/>
            </w:tcBorders>
          </w:tcPr>
          <w:p w:rsidR="004E0B88" w:rsidRDefault="004E0B88" w:rsidP="00CA5C55">
            <w:pPr>
              <w:pStyle w:val="BodyTextIndent"/>
              <w:spacing w:after="0" w:line="276" w:lineRule="auto"/>
              <w:ind w:left="0"/>
              <w:jc w:val="center"/>
              <w:rPr>
                <w:rFonts w:cs="Arial"/>
                <w:b/>
                <w:sz w:val="16"/>
                <w:szCs w:val="16"/>
              </w:rPr>
            </w:pPr>
            <w:r>
              <w:rPr>
                <w:rFonts w:cs="Arial"/>
                <w:b/>
                <w:sz w:val="16"/>
                <w:szCs w:val="16"/>
              </w:rPr>
              <w:t>Combined</w:t>
            </w:r>
          </w:p>
          <w:p w:rsidR="004E0B88" w:rsidRPr="00CA5C55" w:rsidRDefault="004E0B88" w:rsidP="00CA5C55">
            <w:pPr>
              <w:pStyle w:val="BodyTextIndent"/>
              <w:spacing w:after="0" w:line="276" w:lineRule="auto"/>
              <w:ind w:left="0"/>
              <w:jc w:val="center"/>
              <w:rPr>
                <w:rFonts w:cs="Arial"/>
                <w:b/>
                <w:sz w:val="16"/>
                <w:szCs w:val="16"/>
              </w:rPr>
            </w:pPr>
            <w:r>
              <w:rPr>
                <w:rFonts w:cs="Arial"/>
                <w:b/>
                <w:sz w:val="16"/>
                <w:szCs w:val="16"/>
              </w:rPr>
              <w:t>Rate</w:t>
            </w:r>
          </w:p>
        </w:tc>
        <w:tc>
          <w:tcPr>
            <w:tcW w:w="90" w:type="dxa"/>
          </w:tcPr>
          <w:p w:rsidR="004E0B88" w:rsidRPr="00CA5C55" w:rsidRDefault="004E0B88" w:rsidP="00CA5C55">
            <w:pPr>
              <w:pStyle w:val="BodyTextIndent"/>
              <w:spacing w:after="0" w:line="276" w:lineRule="auto"/>
              <w:ind w:left="0"/>
              <w:jc w:val="center"/>
              <w:rPr>
                <w:rFonts w:cs="Arial"/>
                <w:b/>
                <w:sz w:val="16"/>
                <w:szCs w:val="16"/>
              </w:rPr>
            </w:pPr>
          </w:p>
        </w:tc>
        <w:tc>
          <w:tcPr>
            <w:tcW w:w="1260" w:type="dxa"/>
            <w:tcBorders>
              <w:bottom w:val="single" w:sz="6" w:space="0" w:color="auto"/>
            </w:tcBorders>
          </w:tcPr>
          <w:p w:rsidR="004E0B88" w:rsidRPr="00CA5C55" w:rsidRDefault="004E0B88" w:rsidP="00CA5C55">
            <w:pPr>
              <w:pStyle w:val="BodyTextIndent"/>
              <w:spacing w:after="0" w:line="276" w:lineRule="auto"/>
              <w:ind w:left="0"/>
              <w:jc w:val="center"/>
              <w:rPr>
                <w:rFonts w:cs="Arial"/>
                <w:b/>
                <w:sz w:val="16"/>
                <w:szCs w:val="16"/>
              </w:rPr>
            </w:pPr>
            <w:r>
              <w:rPr>
                <w:rFonts w:cs="Arial"/>
                <w:b/>
                <w:sz w:val="16"/>
                <w:szCs w:val="16"/>
              </w:rPr>
              <w:t>Increase Over Prior Year</w:t>
            </w:r>
          </w:p>
        </w:tc>
      </w:tr>
      <w:tr w:rsidR="008473DD" w:rsidTr="00490C34">
        <w:trPr>
          <w:trHeight w:hRule="exact" w:val="127"/>
          <w:jc w:val="right"/>
        </w:trPr>
        <w:tc>
          <w:tcPr>
            <w:tcW w:w="715" w:type="dxa"/>
            <w:tcBorders>
              <w:top w:val="single" w:sz="6" w:space="0" w:color="auto"/>
            </w:tcBorders>
          </w:tcPr>
          <w:p w:rsidR="008473DD" w:rsidRDefault="008473DD" w:rsidP="008473DD">
            <w:pPr>
              <w:pStyle w:val="BodyTextIndent"/>
              <w:spacing w:after="0" w:line="276" w:lineRule="auto"/>
              <w:ind w:left="0"/>
              <w:jc w:val="center"/>
              <w:rPr>
                <w:rFonts w:cs="Arial"/>
                <w:sz w:val="16"/>
                <w:szCs w:val="16"/>
              </w:rPr>
            </w:pP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445" w:type="dxa"/>
            <w:tcBorders>
              <w:top w:val="single" w:sz="6" w:space="0" w:color="auto"/>
            </w:tcBorders>
          </w:tcPr>
          <w:p w:rsidR="008473DD" w:rsidRDefault="008473DD" w:rsidP="008473DD">
            <w:pPr>
              <w:pStyle w:val="BodyTextIndent"/>
              <w:spacing w:after="0" w:line="276" w:lineRule="auto"/>
              <w:ind w:left="0"/>
              <w:jc w:val="center"/>
              <w:rPr>
                <w:rFonts w:cs="Arial"/>
                <w:sz w:val="16"/>
                <w:szCs w:val="16"/>
              </w:rPr>
            </w:pP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260" w:type="dxa"/>
            <w:tcBorders>
              <w:top w:val="single" w:sz="6" w:space="0" w:color="auto"/>
            </w:tcBorders>
          </w:tcPr>
          <w:p w:rsidR="008473DD" w:rsidRDefault="008473DD" w:rsidP="008473DD">
            <w:pPr>
              <w:pStyle w:val="BodyTextIndent"/>
              <w:spacing w:after="0" w:line="276" w:lineRule="auto"/>
              <w:ind w:left="0"/>
              <w:jc w:val="center"/>
              <w:rPr>
                <w:rFonts w:cs="Arial"/>
                <w:sz w:val="16"/>
                <w:szCs w:val="16"/>
              </w:rPr>
            </w:pPr>
          </w:p>
        </w:tc>
        <w:tc>
          <w:tcPr>
            <w:tcW w:w="90" w:type="dxa"/>
          </w:tcPr>
          <w:p w:rsidR="008473DD" w:rsidRDefault="008473DD" w:rsidP="008473DD">
            <w:pPr>
              <w:pStyle w:val="BodyTextIndent"/>
              <w:spacing w:after="0" w:line="276" w:lineRule="auto"/>
              <w:ind w:left="0"/>
              <w:jc w:val="center"/>
              <w:rPr>
                <w:rFonts w:cs="Arial"/>
                <w:sz w:val="16"/>
                <w:szCs w:val="16"/>
              </w:rPr>
            </w:pPr>
          </w:p>
        </w:tc>
        <w:tc>
          <w:tcPr>
            <w:tcW w:w="810" w:type="dxa"/>
            <w:tcBorders>
              <w:top w:val="single" w:sz="6" w:space="0" w:color="auto"/>
            </w:tcBorders>
          </w:tcPr>
          <w:p w:rsidR="008473DD" w:rsidRDefault="008473DD" w:rsidP="008473DD">
            <w:pPr>
              <w:pStyle w:val="BodyTextIndent"/>
              <w:spacing w:after="0" w:line="276" w:lineRule="auto"/>
              <w:ind w:left="0"/>
              <w:jc w:val="center"/>
              <w:rPr>
                <w:rFonts w:cs="Arial"/>
                <w:sz w:val="16"/>
                <w:szCs w:val="16"/>
              </w:rPr>
            </w:pPr>
          </w:p>
        </w:tc>
        <w:tc>
          <w:tcPr>
            <w:tcW w:w="90" w:type="dxa"/>
          </w:tcPr>
          <w:p w:rsidR="008473DD" w:rsidRDefault="008473DD" w:rsidP="008473DD">
            <w:pPr>
              <w:pStyle w:val="BodyTextIndent"/>
              <w:spacing w:after="0" w:line="276" w:lineRule="auto"/>
              <w:ind w:left="0"/>
              <w:jc w:val="center"/>
              <w:rPr>
                <w:rFonts w:cs="Arial"/>
                <w:sz w:val="16"/>
                <w:szCs w:val="16"/>
              </w:rPr>
            </w:pPr>
          </w:p>
        </w:tc>
        <w:tc>
          <w:tcPr>
            <w:tcW w:w="900" w:type="dxa"/>
            <w:tcBorders>
              <w:top w:val="single" w:sz="6" w:space="0" w:color="auto"/>
            </w:tcBorders>
          </w:tcPr>
          <w:p w:rsidR="008473DD" w:rsidRDefault="008473DD" w:rsidP="008473DD">
            <w:pPr>
              <w:pStyle w:val="BodyTextIndent"/>
              <w:spacing w:after="0" w:line="276" w:lineRule="auto"/>
              <w:ind w:left="0"/>
              <w:jc w:val="center"/>
              <w:rPr>
                <w:rFonts w:cs="Arial"/>
                <w:sz w:val="16"/>
                <w:szCs w:val="16"/>
              </w:rPr>
            </w:pPr>
          </w:p>
        </w:tc>
        <w:tc>
          <w:tcPr>
            <w:tcW w:w="90" w:type="dxa"/>
          </w:tcPr>
          <w:p w:rsidR="008473DD" w:rsidRDefault="008473DD" w:rsidP="008473DD">
            <w:pPr>
              <w:pStyle w:val="BodyTextIndent"/>
              <w:spacing w:after="0" w:line="276" w:lineRule="auto"/>
              <w:ind w:left="0"/>
              <w:jc w:val="center"/>
              <w:rPr>
                <w:rFonts w:cs="Arial"/>
                <w:sz w:val="16"/>
                <w:szCs w:val="16"/>
              </w:rPr>
            </w:pPr>
          </w:p>
        </w:tc>
        <w:tc>
          <w:tcPr>
            <w:tcW w:w="990" w:type="dxa"/>
            <w:tcBorders>
              <w:top w:val="single" w:sz="6" w:space="0" w:color="auto"/>
            </w:tcBorders>
          </w:tcPr>
          <w:p w:rsidR="008473DD" w:rsidRDefault="008473DD" w:rsidP="008473DD">
            <w:pPr>
              <w:pStyle w:val="BodyTextIndent"/>
              <w:spacing w:after="0" w:line="276" w:lineRule="auto"/>
              <w:ind w:left="0"/>
              <w:jc w:val="center"/>
              <w:rPr>
                <w:rFonts w:cs="Arial"/>
                <w:sz w:val="16"/>
                <w:szCs w:val="16"/>
              </w:rPr>
            </w:pP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260" w:type="dxa"/>
            <w:tcBorders>
              <w:top w:val="single" w:sz="6" w:space="0" w:color="auto"/>
            </w:tcBorders>
          </w:tcPr>
          <w:p w:rsidR="008473DD" w:rsidRDefault="008473DD" w:rsidP="008473DD">
            <w:pPr>
              <w:pStyle w:val="BodyTextIndent"/>
              <w:spacing w:after="0" w:line="276" w:lineRule="auto"/>
              <w:ind w:left="0"/>
              <w:jc w:val="center"/>
              <w:rPr>
                <w:rFonts w:cs="Arial"/>
                <w:sz w:val="16"/>
                <w:szCs w:val="16"/>
              </w:rPr>
            </w:pPr>
          </w:p>
        </w:tc>
      </w:tr>
      <w:tr w:rsidR="008473DD" w:rsidTr="00490C34">
        <w:trPr>
          <w:trHeight w:hRule="exact" w:val="288"/>
          <w:jc w:val="right"/>
        </w:trPr>
        <w:tc>
          <w:tcPr>
            <w:tcW w:w="715" w:type="dxa"/>
          </w:tcPr>
          <w:p w:rsidR="004E0B88" w:rsidRPr="004E0B88" w:rsidRDefault="00EB00E6" w:rsidP="008473DD">
            <w:pPr>
              <w:pStyle w:val="BodyTextIndent"/>
              <w:spacing w:after="0" w:line="276" w:lineRule="auto"/>
              <w:ind w:left="0"/>
              <w:jc w:val="center"/>
              <w:rPr>
                <w:rFonts w:cs="Arial"/>
                <w:sz w:val="16"/>
                <w:szCs w:val="16"/>
              </w:rPr>
            </w:pPr>
            <w:r>
              <w:rPr>
                <w:rFonts w:cs="Arial"/>
                <w:sz w:val="16"/>
                <w:szCs w:val="16"/>
              </w:rPr>
              <w:t>201</w:t>
            </w:r>
            <w:r w:rsidR="00A053CB">
              <w:rPr>
                <w:rFonts w:cs="Arial"/>
                <w:sz w:val="16"/>
                <w:szCs w:val="16"/>
              </w:rPr>
              <w:t>8</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1445" w:type="dxa"/>
          </w:tcPr>
          <w:p w:rsidR="004E0B88" w:rsidRPr="004E0B88" w:rsidRDefault="008473DD" w:rsidP="008473DD">
            <w:pPr>
              <w:pStyle w:val="BodyTextIndent"/>
              <w:spacing w:after="0" w:line="276" w:lineRule="auto"/>
              <w:ind w:left="0"/>
              <w:jc w:val="center"/>
              <w:rPr>
                <w:rFonts w:cs="Arial"/>
                <w:sz w:val="16"/>
                <w:szCs w:val="16"/>
              </w:rPr>
            </w:pPr>
            <w:r>
              <w:rPr>
                <w:rFonts w:cs="Arial"/>
                <w:sz w:val="16"/>
                <w:szCs w:val="16"/>
              </w:rPr>
              <w:t>7-1</w:t>
            </w:r>
            <w:r w:rsidR="00EB00E6">
              <w:rPr>
                <w:rFonts w:cs="Arial"/>
                <w:sz w:val="16"/>
                <w:szCs w:val="16"/>
              </w:rPr>
              <w:t>-1</w:t>
            </w:r>
            <w:r w:rsidR="00A053CB">
              <w:rPr>
                <w:rFonts w:cs="Arial"/>
                <w:sz w:val="16"/>
                <w:szCs w:val="16"/>
              </w:rPr>
              <w:t>7</w:t>
            </w:r>
            <w:r w:rsidR="00EB00E6">
              <w:rPr>
                <w:rFonts w:cs="Arial"/>
                <w:sz w:val="16"/>
                <w:szCs w:val="16"/>
              </w:rPr>
              <w:t xml:space="preserve"> to 6-30-1</w:t>
            </w:r>
            <w:r w:rsidR="00A053CB">
              <w:rPr>
                <w:rFonts w:cs="Arial"/>
                <w:sz w:val="16"/>
                <w:szCs w:val="16"/>
              </w:rPr>
              <w:t>8</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1260" w:type="dxa"/>
          </w:tcPr>
          <w:p w:rsidR="004E0B88" w:rsidRPr="004E0B88" w:rsidRDefault="004E0B88" w:rsidP="008473DD">
            <w:pPr>
              <w:pStyle w:val="BodyTextIndent"/>
              <w:spacing w:after="0" w:line="276" w:lineRule="auto"/>
              <w:ind w:left="0"/>
              <w:jc w:val="center"/>
              <w:rPr>
                <w:rFonts w:cs="Arial"/>
                <w:sz w:val="16"/>
                <w:szCs w:val="16"/>
              </w:rPr>
            </w:pPr>
            <w:r>
              <w:rPr>
                <w:rFonts w:cs="Arial"/>
                <w:sz w:val="16"/>
                <w:szCs w:val="16"/>
              </w:rPr>
              <w:t>Over $20K</w:t>
            </w:r>
          </w:p>
        </w:tc>
        <w:tc>
          <w:tcPr>
            <w:tcW w:w="90" w:type="dxa"/>
          </w:tcPr>
          <w:p w:rsidR="004E0B88" w:rsidRDefault="004E0B88" w:rsidP="008473DD">
            <w:pPr>
              <w:pStyle w:val="BodyTextIndent"/>
              <w:spacing w:after="0" w:line="276" w:lineRule="auto"/>
              <w:ind w:left="0"/>
              <w:jc w:val="center"/>
              <w:rPr>
                <w:rFonts w:cs="Arial"/>
                <w:sz w:val="16"/>
                <w:szCs w:val="16"/>
              </w:rPr>
            </w:pPr>
          </w:p>
        </w:tc>
        <w:tc>
          <w:tcPr>
            <w:tcW w:w="810" w:type="dxa"/>
          </w:tcPr>
          <w:p w:rsidR="004E0B88" w:rsidRPr="004E0B88" w:rsidRDefault="004E0B88" w:rsidP="008473DD">
            <w:pPr>
              <w:pStyle w:val="BodyTextIndent"/>
              <w:spacing w:after="0" w:line="276" w:lineRule="auto"/>
              <w:ind w:left="0"/>
              <w:jc w:val="center"/>
              <w:rPr>
                <w:rFonts w:cs="Arial"/>
                <w:sz w:val="16"/>
                <w:szCs w:val="16"/>
              </w:rPr>
            </w:pPr>
            <w:r>
              <w:rPr>
                <w:rFonts w:cs="Arial"/>
                <w:sz w:val="16"/>
                <w:szCs w:val="16"/>
              </w:rPr>
              <w:t>10.70%</w:t>
            </w:r>
          </w:p>
        </w:tc>
        <w:tc>
          <w:tcPr>
            <w:tcW w:w="90" w:type="dxa"/>
          </w:tcPr>
          <w:p w:rsidR="004E0B88" w:rsidRDefault="004E0B88" w:rsidP="008473DD">
            <w:pPr>
              <w:pStyle w:val="BodyTextIndent"/>
              <w:spacing w:after="0" w:line="276" w:lineRule="auto"/>
              <w:ind w:left="0"/>
              <w:jc w:val="center"/>
              <w:rPr>
                <w:rFonts w:cs="Arial"/>
                <w:sz w:val="16"/>
                <w:szCs w:val="16"/>
              </w:rPr>
            </w:pPr>
          </w:p>
        </w:tc>
        <w:tc>
          <w:tcPr>
            <w:tcW w:w="900" w:type="dxa"/>
          </w:tcPr>
          <w:p w:rsidR="004E0B88" w:rsidRPr="004E0B88" w:rsidRDefault="004E0B88" w:rsidP="008473DD">
            <w:pPr>
              <w:pStyle w:val="BodyTextIndent"/>
              <w:spacing w:after="0" w:line="276" w:lineRule="auto"/>
              <w:ind w:left="0"/>
              <w:jc w:val="center"/>
              <w:rPr>
                <w:rFonts w:cs="Arial"/>
                <w:sz w:val="16"/>
                <w:szCs w:val="16"/>
              </w:rPr>
            </w:pPr>
            <w:r>
              <w:rPr>
                <w:rFonts w:cs="Arial"/>
                <w:sz w:val="16"/>
                <w:szCs w:val="16"/>
              </w:rPr>
              <w:t>13.90%</w:t>
            </w:r>
          </w:p>
        </w:tc>
        <w:tc>
          <w:tcPr>
            <w:tcW w:w="90" w:type="dxa"/>
          </w:tcPr>
          <w:p w:rsidR="004E0B88" w:rsidRDefault="004E0B88" w:rsidP="008473DD">
            <w:pPr>
              <w:pStyle w:val="BodyTextIndent"/>
              <w:spacing w:after="0" w:line="276" w:lineRule="auto"/>
              <w:ind w:left="0"/>
              <w:jc w:val="center"/>
              <w:rPr>
                <w:rFonts w:cs="Arial"/>
                <w:sz w:val="16"/>
                <w:szCs w:val="16"/>
              </w:rPr>
            </w:pPr>
          </w:p>
        </w:tc>
        <w:tc>
          <w:tcPr>
            <w:tcW w:w="990" w:type="dxa"/>
          </w:tcPr>
          <w:p w:rsidR="004E0B88" w:rsidRPr="004E0B88" w:rsidRDefault="004E0B88" w:rsidP="008473DD">
            <w:pPr>
              <w:pStyle w:val="BodyTextIndent"/>
              <w:spacing w:after="0" w:line="276" w:lineRule="auto"/>
              <w:ind w:left="0"/>
              <w:jc w:val="center"/>
              <w:rPr>
                <w:rFonts w:cs="Arial"/>
                <w:sz w:val="16"/>
                <w:szCs w:val="16"/>
              </w:rPr>
            </w:pPr>
            <w:r>
              <w:rPr>
                <w:rFonts w:cs="Arial"/>
                <w:sz w:val="16"/>
                <w:szCs w:val="16"/>
              </w:rPr>
              <w:t>24.60%</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1260" w:type="dxa"/>
          </w:tcPr>
          <w:p w:rsidR="004E0B88" w:rsidRPr="004E0B88" w:rsidRDefault="004E0B88" w:rsidP="008473DD">
            <w:pPr>
              <w:pStyle w:val="BodyTextIndent"/>
              <w:spacing w:after="0" w:line="276" w:lineRule="auto"/>
              <w:ind w:left="0"/>
              <w:jc w:val="center"/>
              <w:rPr>
                <w:rFonts w:cs="Arial"/>
                <w:sz w:val="16"/>
                <w:szCs w:val="16"/>
              </w:rPr>
            </w:pPr>
            <w:r>
              <w:rPr>
                <w:rFonts w:cs="Arial"/>
                <w:sz w:val="16"/>
                <w:szCs w:val="16"/>
              </w:rPr>
              <w:t>0.00%</w:t>
            </w:r>
          </w:p>
        </w:tc>
      </w:tr>
      <w:tr w:rsidR="008473DD" w:rsidTr="00490C34">
        <w:trPr>
          <w:trHeight w:hRule="exact" w:val="288"/>
          <w:jc w:val="right"/>
        </w:trPr>
        <w:tc>
          <w:tcPr>
            <w:tcW w:w="715" w:type="dxa"/>
          </w:tcPr>
          <w:p w:rsidR="004E0B88" w:rsidRPr="004E0B88" w:rsidRDefault="00EB00E6" w:rsidP="008473DD">
            <w:pPr>
              <w:pStyle w:val="BodyTextIndent"/>
              <w:spacing w:after="0" w:line="276" w:lineRule="auto"/>
              <w:ind w:left="0"/>
              <w:jc w:val="center"/>
              <w:rPr>
                <w:rFonts w:cs="Arial"/>
                <w:sz w:val="16"/>
                <w:szCs w:val="16"/>
              </w:rPr>
            </w:pPr>
            <w:r>
              <w:rPr>
                <w:rFonts w:cs="Arial"/>
                <w:sz w:val="16"/>
                <w:szCs w:val="16"/>
              </w:rPr>
              <w:t>201</w:t>
            </w:r>
            <w:r w:rsidR="00A053CB">
              <w:rPr>
                <w:rFonts w:cs="Arial"/>
                <w:sz w:val="16"/>
                <w:szCs w:val="16"/>
              </w:rPr>
              <w:t>8</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1445" w:type="dxa"/>
          </w:tcPr>
          <w:p w:rsidR="004E0B88" w:rsidRPr="004E0B88" w:rsidRDefault="00EB00E6" w:rsidP="008473DD">
            <w:pPr>
              <w:pStyle w:val="BodyTextIndent"/>
              <w:spacing w:after="0" w:line="276" w:lineRule="auto"/>
              <w:ind w:left="0"/>
              <w:jc w:val="center"/>
              <w:rPr>
                <w:rFonts w:cs="Arial"/>
                <w:sz w:val="16"/>
                <w:szCs w:val="16"/>
              </w:rPr>
            </w:pPr>
            <w:r>
              <w:rPr>
                <w:rFonts w:cs="Arial"/>
                <w:sz w:val="16"/>
                <w:szCs w:val="16"/>
              </w:rPr>
              <w:t>7-1-1</w:t>
            </w:r>
            <w:r w:rsidR="00A053CB">
              <w:rPr>
                <w:rFonts w:cs="Arial"/>
                <w:sz w:val="16"/>
                <w:szCs w:val="16"/>
              </w:rPr>
              <w:t>7</w:t>
            </w:r>
            <w:r>
              <w:rPr>
                <w:rFonts w:cs="Arial"/>
                <w:sz w:val="16"/>
                <w:szCs w:val="16"/>
              </w:rPr>
              <w:t xml:space="preserve"> to 6-30-</w:t>
            </w:r>
            <w:r w:rsidR="00A053CB">
              <w:rPr>
                <w:rFonts w:cs="Arial"/>
                <w:sz w:val="16"/>
                <w:szCs w:val="16"/>
              </w:rPr>
              <w:t>18</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1260" w:type="dxa"/>
          </w:tcPr>
          <w:p w:rsidR="004E0B88" w:rsidRPr="004E0B88" w:rsidRDefault="004E0B88" w:rsidP="008473DD">
            <w:pPr>
              <w:pStyle w:val="BodyTextIndent"/>
              <w:spacing w:after="0" w:line="276" w:lineRule="auto"/>
              <w:ind w:left="0"/>
              <w:jc w:val="center"/>
              <w:rPr>
                <w:rFonts w:cs="Arial"/>
                <w:sz w:val="16"/>
                <w:szCs w:val="16"/>
              </w:rPr>
            </w:pPr>
            <w:r>
              <w:rPr>
                <w:rFonts w:cs="Arial"/>
                <w:sz w:val="16"/>
                <w:szCs w:val="16"/>
              </w:rPr>
              <w:t>$20K or less</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810" w:type="dxa"/>
          </w:tcPr>
          <w:p w:rsidR="004E0B88" w:rsidRPr="004E0B88" w:rsidRDefault="008473DD" w:rsidP="008473DD">
            <w:pPr>
              <w:pStyle w:val="BodyTextIndent"/>
              <w:spacing w:after="0" w:line="276" w:lineRule="auto"/>
              <w:ind w:left="0"/>
              <w:jc w:val="center"/>
              <w:rPr>
                <w:rFonts w:cs="Arial"/>
                <w:sz w:val="16"/>
                <w:szCs w:val="16"/>
              </w:rPr>
            </w:pPr>
            <w:r>
              <w:rPr>
                <w:rFonts w:cs="Arial"/>
                <w:sz w:val="16"/>
                <w:szCs w:val="16"/>
              </w:rPr>
              <w:t>7.90%</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900" w:type="dxa"/>
          </w:tcPr>
          <w:p w:rsidR="004E0B88" w:rsidRPr="004E0B88" w:rsidRDefault="008473DD" w:rsidP="008473DD">
            <w:pPr>
              <w:pStyle w:val="BodyTextIndent"/>
              <w:spacing w:after="0" w:line="276" w:lineRule="auto"/>
              <w:ind w:left="0"/>
              <w:jc w:val="center"/>
              <w:rPr>
                <w:rFonts w:cs="Arial"/>
                <w:sz w:val="16"/>
                <w:szCs w:val="16"/>
              </w:rPr>
            </w:pPr>
            <w:r>
              <w:rPr>
                <w:rFonts w:cs="Arial"/>
                <w:sz w:val="16"/>
                <w:szCs w:val="16"/>
              </w:rPr>
              <w:t>13.90%</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990" w:type="dxa"/>
          </w:tcPr>
          <w:p w:rsidR="004E0B88" w:rsidRPr="004E0B88" w:rsidRDefault="008473DD" w:rsidP="008473DD">
            <w:pPr>
              <w:pStyle w:val="BodyTextIndent"/>
              <w:spacing w:after="0" w:line="276" w:lineRule="auto"/>
              <w:ind w:left="0"/>
              <w:jc w:val="center"/>
              <w:rPr>
                <w:rFonts w:cs="Arial"/>
                <w:sz w:val="16"/>
                <w:szCs w:val="16"/>
              </w:rPr>
            </w:pPr>
            <w:r>
              <w:rPr>
                <w:rFonts w:cs="Arial"/>
                <w:sz w:val="16"/>
                <w:szCs w:val="16"/>
              </w:rPr>
              <w:t>21.80%</w:t>
            </w:r>
          </w:p>
        </w:tc>
        <w:tc>
          <w:tcPr>
            <w:tcW w:w="90" w:type="dxa"/>
          </w:tcPr>
          <w:p w:rsidR="004E0B88" w:rsidRPr="004E0B88" w:rsidRDefault="004E0B88" w:rsidP="008473DD">
            <w:pPr>
              <w:pStyle w:val="BodyTextIndent"/>
              <w:spacing w:after="0" w:line="276" w:lineRule="auto"/>
              <w:ind w:left="0"/>
              <w:jc w:val="center"/>
              <w:rPr>
                <w:rFonts w:cs="Arial"/>
                <w:sz w:val="16"/>
                <w:szCs w:val="16"/>
              </w:rPr>
            </w:pPr>
          </w:p>
        </w:tc>
        <w:tc>
          <w:tcPr>
            <w:tcW w:w="1260" w:type="dxa"/>
          </w:tcPr>
          <w:p w:rsidR="004E0B88" w:rsidRPr="004E0B88" w:rsidRDefault="008473DD" w:rsidP="008473DD">
            <w:pPr>
              <w:pStyle w:val="BodyTextIndent"/>
              <w:spacing w:after="0" w:line="276" w:lineRule="auto"/>
              <w:ind w:left="0"/>
              <w:jc w:val="center"/>
              <w:rPr>
                <w:rFonts w:cs="Arial"/>
                <w:sz w:val="16"/>
                <w:szCs w:val="16"/>
              </w:rPr>
            </w:pPr>
            <w:r>
              <w:rPr>
                <w:rFonts w:cs="Arial"/>
                <w:sz w:val="16"/>
                <w:szCs w:val="16"/>
              </w:rPr>
              <w:t>0.00%</w:t>
            </w:r>
          </w:p>
        </w:tc>
      </w:tr>
      <w:tr w:rsidR="008473DD" w:rsidTr="00490C34">
        <w:trPr>
          <w:trHeight w:hRule="exact" w:val="288"/>
          <w:jc w:val="right"/>
        </w:trPr>
        <w:tc>
          <w:tcPr>
            <w:tcW w:w="715" w:type="dxa"/>
          </w:tcPr>
          <w:p w:rsidR="008473DD" w:rsidRDefault="00EB00E6" w:rsidP="008473DD">
            <w:pPr>
              <w:pStyle w:val="BodyTextIndent"/>
              <w:spacing w:after="0" w:line="276" w:lineRule="auto"/>
              <w:ind w:left="0"/>
              <w:jc w:val="center"/>
              <w:rPr>
                <w:rFonts w:cs="Arial"/>
                <w:sz w:val="16"/>
                <w:szCs w:val="16"/>
              </w:rPr>
            </w:pPr>
            <w:r>
              <w:rPr>
                <w:rFonts w:cs="Arial"/>
                <w:sz w:val="16"/>
                <w:szCs w:val="16"/>
              </w:rPr>
              <w:t>201</w:t>
            </w:r>
            <w:r w:rsidR="00A053CB">
              <w:rPr>
                <w:rFonts w:cs="Arial"/>
                <w:sz w:val="16"/>
                <w:szCs w:val="16"/>
              </w:rPr>
              <w:t>7</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445" w:type="dxa"/>
          </w:tcPr>
          <w:p w:rsidR="008473DD" w:rsidRDefault="00EB00E6" w:rsidP="008473DD">
            <w:pPr>
              <w:pStyle w:val="BodyTextIndent"/>
              <w:spacing w:after="0" w:line="276" w:lineRule="auto"/>
              <w:ind w:left="0"/>
              <w:jc w:val="center"/>
              <w:rPr>
                <w:rFonts w:cs="Arial"/>
                <w:sz w:val="16"/>
                <w:szCs w:val="16"/>
              </w:rPr>
            </w:pPr>
            <w:r>
              <w:rPr>
                <w:rFonts w:cs="Arial"/>
                <w:sz w:val="16"/>
                <w:szCs w:val="16"/>
              </w:rPr>
              <w:t>7-1-1</w:t>
            </w:r>
            <w:r w:rsidR="00A053CB">
              <w:rPr>
                <w:rFonts w:cs="Arial"/>
                <w:sz w:val="16"/>
                <w:szCs w:val="16"/>
              </w:rPr>
              <w:t>6</w:t>
            </w:r>
            <w:r>
              <w:rPr>
                <w:rFonts w:cs="Arial"/>
                <w:sz w:val="16"/>
                <w:szCs w:val="16"/>
              </w:rPr>
              <w:t xml:space="preserve"> to 6-30-1</w:t>
            </w:r>
            <w:r w:rsidR="00A053CB">
              <w:rPr>
                <w:rFonts w:cs="Arial"/>
                <w:sz w:val="16"/>
                <w:szCs w:val="16"/>
              </w:rPr>
              <w:t>7</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26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Over $20K</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81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10.70%</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90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13.90%</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99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24.60%</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260" w:type="dxa"/>
          </w:tcPr>
          <w:p w:rsidR="008473DD" w:rsidRDefault="00EB00E6" w:rsidP="008473DD">
            <w:pPr>
              <w:pStyle w:val="BodyTextIndent"/>
              <w:spacing w:after="0" w:line="276" w:lineRule="auto"/>
              <w:ind w:left="0"/>
              <w:jc w:val="center"/>
              <w:rPr>
                <w:rFonts w:cs="Arial"/>
                <w:sz w:val="16"/>
                <w:szCs w:val="16"/>
              </w:rPr>
            </w:pPr>
            <w:r>
              <w:rPr>
                <w:rFonts w:cs="Arial"/>
                <w:sz w:val="16"/>
                <w:szCs w:val="16"/>
              </w:rPr>
              <w:t>0.00</w:t>
            </w:r>
            <w:r w:rsidR="008473DD">
              <w:rPr>
                <w:rFonts w:cs="Arial"/>
                <w:sz w:val="16"/>
                <w:szCs w:val="16"/>
              </w:rPr>
              <w:t>%</w:t>
            </w:r>
          </w:p>
        </w:tc>
      </w:tr>
      <w:tr w:rsidR="008473DD" w:rsidTr="00490C34">
        <w:trPr>
          <w:trHeight w:hRule="exact" w:val="288"/>
          <w:jc w:val="right"/>
        </w:trPr>
        <w:tc>
          <w:tcPr>
            <w:tcW w:w="715" w:type="dxa"/>
          </w:tcPr>
          <w:p w:rsidR="008473DD" w:rsidRDefault="00EB00E6" w:rsidP="008473DD">
            <w:pPr>
              <w:pStyle w:val="BodyTextIndent"/>
              <w:spacing w:after="0" w:line="276" w:lineRule="auto"/>
              <w:ind w:left="0"/>
              <w:jc w:val="center"/>
              <w:rPr>
                <w:rFonts w:cs="Arial"/>
                <w:sz w:val="16"/>
                <w:szCs w:val="16"/>
              </w:rPr>
            </w:pPr>
            <w:r>
              <w:rPr>
                <w:rFonts w:cs="Arial"/>
                <w:sz w:val="16"/>
                <w:szCs w:val="16"/>
              </w:rPr>
              <w:t>201</w:t>
            </w:r>
            <w:r w:rsidR="00A053CB">
              <w:rPr>
                <w:rFonts w:cs="Arial"/>
                <w:sz w:val="16"/>
                <w:szCs w:val="16"/>
              </w:rPr>
              <w:t>7</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445" w:type="dxa"/>
          </w:tcPr>
          <w:p w:rsidR="008473DD" w:rsidRDefault="00EB00E6" w:rsidP="008473DD">
            <w:pPr>
              <w:pStyle w:val="BodyTextIndent"/>
              <w:spacing w:after="0" w:line="276" w:lineRule="auto"/>
              <w:ind w:left="0"/>
              <w:jc w:val="center"/>
              <w:rPr>
                <w:rFonts w:cs="Arial"/>
                <w:sz w:val="16"/>
                <w:szCs w:val="16"/>
              </w:rPr>
            </w:pPr>
            <w:r>
              <w:rPr>
                <w:rFonts w:cs="Arial"/>
                <w:sz w:val="16"/>
                <w:szCs w:val="16"/>
              </w:rPr>
              <w:t>7-1-1</w:t>
            </w:r>
            <w:r w:rsidR="00A053CB">
              <w:rPr>
                <w:rFonts w:cs="Arial"/>
                <w:sz w:val="16"/>
                <w:szCs w:val="16"/>
              </w:rPr>
              <w:t>6</w:t>
            </w:r>
            <w:r>
              <w:rPr>
                <w:rFonts w:cs="Arial"/>
                <w:sz w:val="16"/>
                <w:szCs w:val="16"/>
              </w:rPr>
              <w:t xml:space="preserve"> to 6-30-1</w:t>
            </w:r>
            <w:r w:rsidR="00A053CB">
              <w:rPr>
                <w:rFonts w:cs="Arial"/>
                <w:sz w:val="16"/>
                <w:szCs w:val="16"/>
              </w:rPr>
              <w:t>7</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26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$20K or less</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81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7.90%</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90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13.90%</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990" w:type="dxa"/>
          </w:tcPr>
          <w:p w:rsidR="008473DD" w:rsidRDefault="008473DD" w:rsidP="008473DD">
            <w:pPr>
              <w:pStyle w:val="BodyTextIndent"/>
              <w:spacing w:after="0" w:line="276" w:lineRule="auto"/>
              <w:ind w:left="0"/>
              <w:jc w:val="center"/>
              <w:rPr>
                <w:rFonts w:cs="Arial"/>
                <w:sz w:val="16"/>
                <w:szCs w:val="16"/>
              </w:rPr>
            </w:pPr>
            <w:r>
              <w:rPr>
                <w:rFonts w:cs="Arial"/>
                <w:sz w:val="16"/>
                <w:szCs w:val="16"/>
              </w:rPr>
              <w:t>21.80%</w:t>
            </w:r>
          </w:p>
        </w:tc>
        <w:tc>
          <w:tcPr>
            <w:tcW w:w="90" w:type="dxa"/>
          </w:tcPr>
          <w:p w:rsidR="008473DD" w:rsidRPr="004E0B88" w:rsidRDefault="008473DD" w:rsidP="008473DD">
            <w:pPr>
              <w:pStyle w:val="BodyTextIndent"/>
              <w:spacing w:after="0" w:line="276" w:lineRule="auto"/>
              <w:ind w:left="0"/>
              <w:jc w:val="center"/>
              <w:rPr>
                <w:rFonts w:cs="Arial"/>
                <w:sz w:val="16"/>
                <w:szCs w:val="16"/>
              </w:rPr>
            </w:pPr>
          </w:p>
        </w:tc>
        <w:tc>
          <w:tcPr>
            <w:tcW w:w="1260" w:type="dxa"/>
          </w:tcPr>
          <w:p w:rsidR="008473DD" w:rsidRDefault="00EB00E6" w:rsidP="008473DD">
            <w:pPr>
              <w:pStyle w:val="BodyTextIndent"/>
              <w:spacing w:after="0" w:line="276" w:lineRule="auto"/>
              <w:ind w:left="0"/>
              <w:jc w:val="center"/>
              <w:rPr>
                <w:rFonts w:cs="Arial"/>
                <w:sz w:val="16"/>
                <w:szCs w:val="16"/>
              </w:rPr>
            </w:pPr>
            <w:r>
              <w:rPr>
                <w:rFonts w:cs="Arial"/>
                <w:sz w:val="16"/>
                <w:szCs w:val="16"/>
              </w:rPr>
              <w:t>0.00</w:t>
            </w:r>
            <w:r w:rsidR="008473DD">
              <w:rPr>
                <w:rFonts w:cs="Arial"/>
                <w:sz w:val="16"/>
                <w:szCs w:val="16"/>
              </w:rPr>
              <w:t>%</w:t>
            </w:r>
          </w:p>
        </w:tc>
      </w:tr>
    </w:tbl>
    <w:p w:rsidR="00D11E15" w:rsidRDefault="00D11E15" w:rsidP="00D11E15">
      <w:pPr>
        <w:pStyle w:val="Default"/>
        <w:rPr>
          <w:sz w:val="20"/>
          <w:szCs w:val="20"/>
        </w:rPr>
      </w:pPr>
    </w:p>
    <w:p w:rsidR="00D11E15" w:rsidRPr="00422490" w:rsidRDefault="00D11E15" w:rsidP="00187379">
      <w:pPr>
        <w:pStyle w:val="Default"/>
        <w:ind w:left="1440"/>
        <w:rPr>
          <w:rFonts w:ascii="Arial" w:hAnsi="Arial" w:cs="Arial"/>
          <w:sz w:val="22"/>
          <w:szCs w:val="22"/>
        </w:rPr>
      </w:pPr>
      <w:r w:rsidRPr="00422490">
        <w:rPr>
          <w:rFonts w:ascii="Arial" w:hAnsi="Arial" w:cs="Arial"/>
          <w:sz w:val="22"/>
          <w:szCs w:val="22"/>
        </w:rPr>
        <w:t xml:space="preserve">The contribution requirements are established in statute under Chapter 10, Article 11, NMSA 1978. The requirements may be amended by acts of the New Mexico Legislature. For the </w:t>
      </w:r>
      <w:r w:rsidR="00BA3D68">
        <w:rPr>
          <w:rFonts w:ascii="Arial" w:hAnsi="Arial" w:cs="Arial"/>
          <w:sz w:val="22"/>
          <w:szCs w:val="22"/>
        </w:rPr>
        <w:t>fiscal years ended June 30, 201</w:t>
      </w:r>
      <w:r w:rsidR="00A053CB">
        <w:rPr>
          <w:rFonts w:ascii="Arial" w:hAnsi="Arial" w:cs="Arial"/>
          <w:sz w:val="22"/>
          <w:szCs w:val="22"/>
        </w:rPr>
        <w:t>8</w:t>
      </w:r>
      <w:r w:rsidR="00D41D10">
        <w:rPr>
          <w:rFonts w:ascii="Arial" w:hAnsi="Arial" w:cs="Arial"/>
          <w:sz w:val="22"/>
          <w:szCs w:val="22"/>
        </w:rPr>
        <w:t xml:space="preserve"> and </w:t>
      </w:r>
      <w:r w:rsidR="00515EB0">
        <w:rPr>
          <w:rFonts w:ascii="Arial" w:hAnsi="Arial" w:cs="Arial"/>
          <w:sz w:val="22"/>
          <w:szCs w:val="22"/>
        </w:rPr>
        <w:t>201</w:t>
      </w:r>
      <w:r w:rsidR="00A053CB">
        <w:rPr>
          <w:rFonts w:ascii="Arial" w:hAnsi="Arial" w:cs="Arial"/>
          <w:sz w:val="22"/>
          <w:szCs w:val="22"/>
        </w:rPr>
        <w:t>7</w:t>
      </w:r>
      <w:r w:rsidR="00515EB0">
        <w:rPr>
          <w:rFonts w:ascii="Arial" w:hAnsi="Arial" w:cs="Arial"/>
          <w:sz w:val="22"/>
          <w:szCs w:val="22"/>
        </w:rPr>
        <w:t>, the</w:t>
      </w:r>
      <w:r w:rsidRPr="00422490">
        <w:rPr>
          <w:rFonts w:ascii="Arial" w:hAnsi="Arial" w:cs="Arial"/>
          <w:sz w:val="22"/>
          <w:szCs w:val="22"/>
        </w:rPr>
        <w:t xml:space="preserve"> </w:t>
      </w:r>
      <w:r w:rsidR="00F11977" w:rsidRPr="00F11977">
        <w:rPr>
          <w:rFonts w:ascii="Arial" w:hAnsi="Arial" w:cs="Arial"/>
          <w:sz w:val="22"/>
          <w:szCs w:val="22"/>
          <w:highlight w:val="yellow"/>
        </w:rPr>
        <w:t>employer’s name</w:t>
      </w:r>
      <w:r w:rsidR="00F11977">
        <w:rPr>
          <w:rFonts w:ascii="Arial" w:hAnsi="Arial" w:cs="Arial"/>
          <w:sz w:val="22"/>
          <w:szCs w:val="22"/>
        </w:rPr>
        <w:t xml:space="preserve"> </w:t>
      </w:r>
      <w:r w:rsidRPr="00422490">
        <w:rPr>
          <w:rFonts w:ascii="Arial" w:hAnsi="Arial" w:cs="Arial"/>
          <w:sz w:val="22"/>
          <w:szCs w:val="22"/>
        </w:rPr>
        <w:t xml:space="preserve">paid employee and employer </w:t>
      </w:r>
      <w:r w:rsidRPr="00422490">
        <w:rPr>
          <w:rFonts w:ascii="Arial" w:hAnsi="Arial" w:cs="Arial"/>
          <w:sz w:val="22"/>
          <w:szCs w:val="22"/>
        </w:rPr>
        <w:lastRenderedPageBreak/>
        <w:t>contributions of $</w:t>
      </w:r>
      <w:proofErr w:type="gramStart"/>
      <w:r w:rsidR="00490C34" w:rsidRPr="00DC6270">
        <w:rPr>
          <w:rFonts w:ascii="Arial" w:hAnsi="Arial" w:cs="Arial"/>
          <w:sz w:val="22"/>
          <w:szCs w:val="22"/>
          <w:highlight w:val="yellow"/>
        </w:rPr>
        <w:t>XXX,XXX</w:t>
      </w:r>
      <w:proofErr w:type="gramEnd"/>
      <w:r w:rsidR="00D41D10">
        <w:rPr>
          <w:rFonts w:ascii="Arial" w:hAnsi="Arial" w:cs="Arial"/>
          <w:sz w:val="22"/>
          <w:szCs w:val="22"/>
        </w:rPr>
        <w:t xml:space="preserve"> and $</w:t>
      </w:r>
      <w:r w:rsidR="00D41D10" w:rsidRPr="00D41D10">
        <w:rPr>
          <w:rFonts w:ascii="Arial" w:hAnsi="Arial" w:cs="Arial"/>
          <w:sz w:val="22"/>
          <w:szCs w:val="22"/>
          <w:highlight w:val="yellow"/>
        </w:rPr>
        <w:t>XXX,XXX</w:t>
      </w:r>
      <w:r w:rsidR="00D41D10">
        <w:rPr>
          <w:rFonts w:ascii="Arial" w:hAnsi="Arial" w:cs="Arial"/>
          <w:sz w:val="22"/>
          <w:szCs w:val="22"/>
        </w:rPr>
        <w:t xml:space="preserve"> </w:t>
      </w:r>
      <w:r w:rsidR="00F11977">
        <w:rPr>
          <w:rFonts w:ascii="Arial" w:hAnsi="Arial" w:cs="Arial"/>
          <w:color w:val="FF0000"/>
          <w:sz w:val="22"/>
          <w:szCs w:val="22"/>
        </w:rPr>
        <w:t>[</w:t>
      </w:r>
      <w:r w:rsidR="00B81535">
        <w:rPr>
          <w:rFonts w:ascii="Arial" w:hAnsi="Arial" w:cs="Arial"/>
          <w:color w:val="FF0000"/>
          <w:sz w:val="22"/>
          <w:szCs w:val="22"/>
        </w:rPr>
        <w:t>employer’s general ledger</w:t>
      </w:r>
      <w:r w:rsidR="00D41D10">
        <w:rPr>
          <w:rFonts w:ascii="Arial" w:hAnsi="Arial" w:cs="Arial"/>
          <w:color w:val="FF0000"/>
          <w:sz w:val="22"/>
          <w:szCs w:val="22"/>
        </w:rPr>
        <w:t>]</w:t>
      </w:r>
      <w:r w:rsidRPr="00422490">
        <w:rPr>
          <w:rFonts w:ascii="Arial" w:hAnsi="Arial" w:cs="Arial"/>
          <w:sz w:val="22"/>
          <w:szCs w:val="22"/>
        </w:rPr>
        <w:t xml:space="preserve">, which equal the amount of the required contributions for </w:t>
      </w:r>
      <w:r w:rsidR="00B11CBB">
        <w:rPr>
          <w:rFonts w:ascii="Arial" w:hAnsi="Arial" w:cs="Arial"/>
          <w:sz w:val="22"/>
          <w:szCs w:val="22"/>
        </w:rPr>
        <w:t>each</w:t>
      </w:r>
      <w:r w:rsidRPr="00422490">
        <w:rPr>
          <w:rFonts w:ascii="Arial" w:hAnsi="Arial" w:cs="Arial"/>
          <w:sz w:val="22"/>
          <w:szCs w:val="22"/>
        </w:rPr>
        <w:t xml:space="preserve"> fiscal year. </w:t>
      </w:r>
    </w:p>
    <w:p w:rsidR="00CA5C55" w:rsidRDefault="00CA5C55" w:rsidP="00187379">
      <w:pPr>
        <w:pStyle w:val="BodyTextIndent"/>
        <w:spacing w:after="0" w:line="276" w:lineRule="auto"/>
        <w:ind w:left="1440"/>
        <w:jc w:val="both"/>
        <w:rPr>
          <w:rFonts w:cs="Arial"/>
          <w:sz w:val="22"/>
          <w:szCs w:val="22"/>
        </w:rPr>
      </w:pPr>
    </w:p>
    <w:p w:rsidR="00D32BC3" w:rsidRDefault="00D32BC3" w:rsidP="008C0E6D">
      <w:pPr>
        <w:autoSpaceDE w:val="0"/>
        <w:autoSpaceDN w:val="0"/>
        <w:adjustRightInd w:val="0"/>
        <w:spacing w:after="0"/>
        <w:ind w:left="1440"/>
        <w:rPr>
          <w:rFonts w:ascii="Arial" w:hAnsi="Arial" w:cs="Arial"/>
          <w:b/>
          <w:bCs/>
          <w:i/>
          <w:iCs/>
          <w:sz w:val="22"/>
        </w:rPr>
      </w:pPr>
      <w:r w:rsidRPr="00137E0E">
        <w:rPr>
          <w:rFonts w:ascii="Arial" w:hAnsi="Arial" w:cs="Arial"/>
          <w:b/>
          <w:bCs/>
          <w:i/>
          <w:iCs/>
          <w:sz w:val="22"/>
        </w:rPr>
        <w:t>Pension Liabilities, Pension Expense, and Deferred Outflows of Resources and Deferred Inflows</w:t>
      </w:r>
      <w:r w:rsidR="00137E0E" w:rsidRPr="00137E0E">
        <w:rPr>
          <w:rFonts w:ascii="Arial" w:hAnsi="Arial" w:cs="Arial"/>
          <w:b/>
          <w:bCs/>
          <w:i/>
          <w:iCs/>
          <w:sz w:val="22"/>
        </w:rPr>
        <w:t xml:space="preserve"> </w:t>
      </w:r>
      <w:r w:rsidRPr="00137E0E">
        <w:rPr>
          <w:rFonts w:ascii="Arial" w:hAnsi="Arial" w:cs="Arial"/>
          <w:b/>
          <w:bCs/>
          <w:i/>
          <w:iCs/>
          <w:sz w:val="22"/>
        </w:rPr>
        <w:t>of Resources Related to Pensions</w:t>
      </w:r>
      <w:r w:rsidR="00490C34">
        <w:rPr>
          <w:rFonts w:ascii="Arial" w:hAnsi="Arial" w:cs="Arial"/>
          <w:b/>
          <w:bCs/>
          <w:i/>
          <w:iCs/>
          <w:sz w:val="22"/>
        </w:rPr>
        <w:t xml:space="preserve"> </w:t>
      </w:r>
      <w:r w:rsidR="00490C34" w:rsidRPr="00490C34">
        <w:rPr>
          <w:rFonts w:ascii="Arial" w:hAnsi="Arial" w:cs="Arial"/>
          <w:bCs/>
          <w:i/>
          <w:iCs/>
          <w:sz w:val="22"/>
        </w:rPr>
        <w:t>–</w:t>
      </w:r>
      <w:r w:rsidR="00490C34">
        <w:rPr>
          <w:rFonts w:ascii="Arial" w:hAnsi="Arial" w:cs="Arial"/>
          <w:b/>
          <w:bCs/>
          <w:i/>
          <w:iCs/>
          <w:sz w:val="22"/>
        </w:rPr>
        <w:t xml:space="preserve"> </w:t>
      </w:r>
    </w:p>
    <w:p w:rsidR="00D32BC3" w:rsidRPr="00422490" w:rsidRDefault="0020051E" w:rsidP="008C0E6D">
      <w:pPr>
        <w:autoSpaceDE w:val="0"/>
        <w:autoSpaceDN w:val="0"/>
        <w:adjustRightInd w:val="0"/>
        <w:spacing w:after="0"/>
        <w:ind w:left="1440"/>
        <w:rPr>
          <w:rFonts w:ascii="Arial" w:hAnsi="Arial" w:cs="Arial"/>
          <w:sz w:val="22"/>
        </w:rPr>
      </w:pPr>
      <w:r w:rsidRPr="00422490">
        <w:rPr>
          <w:rFonts w:ascii="Arial" w:hAnsi="Arial" w:cs="Arial"/>
          <w:sz w:val="22"/>
        </w:rPr>
        <w:t>At June 30, 201</w:t>
      </w:r>
      <w:r w:rsidR="00A053CB">
        <w:rPr>
          <w:rFonts w:ascii="Arial" w:hAnsi="Arial" w:cs="Arial"/>
          <w:sz w:val="22"/>
        </w:rPr>
        <w:t>8</w:t>
      </w:r>
      <w:r w:rsidR="00D32BC3" w:rsidRPr="00422490">
        <w:rPr>
          <w:rFonts w:ascii="Arial" w:hAnsi="Arial" w:cs="Arial"/>
          <w:sz w:val="22"/>
        </w:rPr>
        <w:t xml:space="preserve">, the </w:t>
      </w:r>
      <w:r w:rsidR="00F11977" w:rsidRPr="00F11977">
        <w:rPr>
          <w:rFonts w:ascii="Arial" w:hAnsi="Arial" w:cs="Arial"/>
          <w:sz w:val="22"/>
          <w:highlight w:val="yellow"/>
        </w:rPr>
        <w:t>employer’s name</w:t>
      </w:r>
      <w:r w:rsidR="00F11977">
        <w:rPr>
          <w:rFonts w:ascii="Arial" w:hAnsi="Arial" w:cs="Arial"/>
          <w:sz w:val="22"/>
        </w:rPr>
        <w:t xml:space="preserve"> </w:t>
      </w:r>
      <w:r w:rsidRPr="00422490">
        <w:rPr>
          <w:rFonts w:ascii="Arial" w:hAnsi="Arial" w:cs="Arial"/>
          <w:sz w:val="22"/>
        </w:rPr>
        <w:t>reported a liability of $</w:t>
      </w:r>
      <w:proofErr w:type="gramStart"/>
      <w:r w:rsidR="007F223E" w:rsidRPr="00DC6270">
        <w:rPr>
          <w:rFonts w:ascii="Arial" w:hAnsi="Arial" w:cs="Arial"/>
          <w:sz w:val="22"/>
          <w:highlight w:val="yellow"/>
        </w:rPr>
        <w:t>XXX</w:t>
      </w:r>
      <w:r w:rsidR="00DC6270" w:rsidRPr="00DC6270">
        <w:rPr>
          <w:rFonts w:ascii="Arial" w:hAnsi="Arial" w:cs="Arial"/>
          <w:sz w:val="22"/>
          <w:highlight w:val="yellow"/>
        </w:rPr>
        <w:t>,XXX</w:t>
      </w:r>
      <w:proofErr w:type="gramEnd"/>
      <w:r w:rsidR="007F223E" w:rsidRPr="00422490">
        <w:rPr>
          <w:rFonts w:ascii="Arial" w:hAnsi="Arial" w:cs="Arial"/>
          <w:sz w:val="22"/>
        </w:rPr>
        <w:t xml:space="preserve"> </w:t>
      </w:r>
      <w:r w:rsidR="00907157">
        <w:rPr>
          <w:rFonts w:ascii="Arial" w:hAnsi="Arial" w:cs="Arial"/>
          <w:color w:val="FF0000"/>
          <w:sz w:val="22"/>
        </w:rPr>
        <w:t>[</w:t>
      </w:r>
      <w:r w:rsidR="00F11977">
        <w:rPr>
          <w:rFonts w:ascii="Arial" w:hAnsi="Arial" w:cs="Arial"/>
          <w:color w:val="FF0000"/>
          <w:sz w:val="22"/>
        </w:rPr>
        <w:t xml:space="preserve">NMERB’s </w:t>
      </w:r>
      <w:bookmarkStart w:id="12" w:name="_Hlk480989464"/>
      <w:r w:rsidR="00F11977">
        <w:rPr>
          <w:rFonts w:ascii="Arial" w:hAnsi="Arial" w:cs="Arial"/>
          <w:color w:val="FF0000"/>
          <w:sz w:val="22"/>
        </w:rPr>
        <w:t>201</w:t>
      </w:r>
      <w:r w:rsidR="00C244EE">
        <w:rPr>
          <w:rFonts w:ascii="Arial" w:hAnsi="Arial" w:cs="Arial"/>
          <w:color w:val="FF0000"/>
          <w:sz w:val="22"/>
        </w:rPr>
        <w:t>7</w:t>
      </w:r>
      <w:r w:rsidR="00F11977">
        <w:rPr>
          <w:rFonts w:ascii="Arial" w:hAnsi="Arial" w:cs="Arial"/>
          <w:color w:val="FF0000"/>
          <w:sz w:val="22"/>
        </w:rPr>
        <w:t xml:space="preserve"> </w:t>
      </w:r>
      <w:r w:rsidR="00D41D10">
        <w:rPr>
          <w:rFonts w:ascii="Arial" w:hAnsi="Arial" w:cs="Arial"/>
          <w:color w:val="FF0000"/>
          <w:sz w:val="22"/>
        </w:rPr>
        <w:t>Schedule of Pension Amounts by Employer</w:t>
      </w:r>
      <w:bookmarkEnd w:id="12"/>
      <w:r w:rsidR="00BF0711">
        <w:rPr>
          <w:rFonts w:ascii="Arial" w:hAnsi="Arial" w:cs="Arial"/>
          <w:color w:val="FF0000"/>
          <w:sz w:val="22"/>
        </w:rPr>
        <w:t>, page 9</w:t>
      </w:r>
      <w:r w:rsidR="00E82E3C">
        <w:rPr>
          <w:rFonts w:ascii="Arial" w:hAnsi="Arial" w:cs="Arial"/>
          <w:color w:val="FF0000"/>
          <w:sz w:val="22"/>
        </w:rPr>
        <w:t>, column 3</w:t>
      </w:r>
      <w:r w:rsidR="00D41D10">
        <w:rPr>
          <w:rFonts w:ascii="Arial" w:hAnsi="Arial" w:cs="Arial"/>
          <w:color w:val="FF0000"/>
          <w:sz w:val="22"/>
        </w:rPr>
        <w:t>]</w:t>
      </w:r>
      <w:r w:rsidR="00F11977">
        <w:rPr>
          <w:rFonts w:ascii="Arial" w:hAnsi="Arial" w:cs="Arial"/>
          <w:color w:val="FF0000"/>
          <w:sz w:val="22"/>
        </w:rPr>
        <w:t xml:space="preserve"> </w:t>
      </w:r>
      <w:r w:rsidR="007F223E" w:rsidRPr="00422490">
        <w:rPr>
          <w:rFonts w:ascii="Arial" w:hAnsi="Arial" w:cs="Arial"/>
          <w:sz w:val="22"/>
        </w:rPr>
        <w:t>for</w:t>
      </w:r>
      <w:r w:rsidR="00D32BC3" w:rsidRPr="00422490">
        <w:rPr>
          <w:rFonts w:ascii="Arial" w:hAnsi="Arial" w:cs="Arial"/>
          <w:sz w:val="22"/>
        </w:rPr>
        <w:t xml:space="preserve"> its proportionate share of the net pension liability. The</w:t>
      </w:r>
      <w:r w:rsidRPr="00422490">
        <w:rPr>
          <w:rFonts w:ascii="Arial" w:hAnsi="Arial" w:cs="Arial"/>
          <w:sz w:val="22"/>
        </w:rPr>
        <w:t xml:space="preserve"> </w:t>
      </w:r>
      <w:r w:rsidR="00D32BC3" w:rsidRPr="00422490">
        <w:rPr>
          <w:rFonts w:ascii="Arial" w:hAnsi="Arial" w:cs="Arial"/>
          <w:sz w:val="22"/>
        </w:rPr>
        <w:t xml:space="preserve">net pension liability was measured as of </w:t>
      </w:r>
      <w:r w:rsidR="00137E0E" w:rsidRPr="00422490">
        <w:rPr>
          <w:rFonts w:ascii="Arial" w:hAnsi="Arial" w:cs="Arial"/>
          <w:sz w:val="22"/>
        </w:rPr>
        <w:t>J</w:t>
      </w:r>
      <w:r w:rsidRPr="00422490">
        <w:rPr>
          <w:rFonts w:ascii="Arial" w:hAnsi="Arial" w:cs="Arial"/>
          <w:sz w:val="22"/>
        </w:rPr>
        <w:t>une 30, 201</w:t>
      </w:r>
      <w:r w:rsidR="00C244EE">
        <w:rPr>
          <w:rFonts w:ascii="Arial" w:hAnsi="Arial" w:cs="Arial"/>
          <w:sz w:val="22"/>
        </w:rPr>
        <w:t>7</w:t>
      </w:r>
      <w:r w:rsidR="00D32BC3" w:rsidRPr="00422490">
        <w:rPr>
          <w:rFonts w:ascii="Arial" w:hAnsi="Arial" w:cs="Arial"/>
          <w:sz w:val="22"/>
        </w:rPr>
        <w:t>, and the total pension liability used to calculate the net</w:t>
      </w:r>
      <w:r w:rsidRPr="00422490">
        <w:rPr>
          <w:rFonts w:ascii="Arial" w:hAnsi="Arial" w:cs="Arial"/>
          <w:sz w:val="22"/>
        </w:rPr>
        <w:t xml:space="preserve"> </w:t>
      </w:r>
      <w:r w:rsidR="00D32BC3" w:rsidRPr="00422490">
        <w:rPr>
          <w:rFonts w:ascii="Arial" w:hAnsi="Arial" w:cs="Arial"/>
          <w:sz w:val="22"/>
        </w:rPr>
        <w:t>pension liability was determined by an actuarial valuation as</w:t>
      </w:r>
      <w:r w:rsidR="00A11C59">
        <w:rPr>
          <w:rFonts w:ascii="Arial" w:hAnsi="Arial" w:cs="Arial"/>
          <w:sz w:val="22"/>
        </w:rPr>
        <w:t xml:space="preserve"> of June 30, 201</w:t>
      </w:r>
      <w:r w:rsidR="00C244EE">
        <w:rPr>
          <w:rFonts w:ascii="Arial" w:hAnsi="Arial" w:cs="Arial"/>
          <w:sz w:val="22"/>
        </w:rPr>
        <w:t>6</w:t>
      </w:r>
      <w:r w:rsidR="00D32BC3" w:rsidRPr="00422490">
        <w:rPr>
          <w:rFonts w:ascii="Arial" w:hAnsi="Arial" w:cs="Arial"/>
          <w:sz w:val="22"/>
        </w:rPr>
        <w:t xml:space="preserve">. </w:t>
      </w:r>
      <w:r w:rsidR="00A11C59">
        <w:rPr>
          <w:rFonts w:ascii="Arial" w:hAnsi="Arial" w:cs="Arial"/>
          <w:sz w:val="22"/>
        </w:rPr>
        <w:t>The total pension liability was rolled-forward from the valuation date to the plan year ending June 30, 201</w:t>
      </w:r>
      <w:r w:rsidR="00A053CB">
        <w:rPr>
          <w:rFonts w:ascii="Arial" w:hAnsi="Arial" w:cs="Arial"/>
          <w:sz w:val="22"/>
        </w:rPr>
        <w:t>7</w:t>
      </w:r>
      <w:r w:rsidR="00A11C59">
        <w:rPr>
          <w:rFonts w:ascii="Arial" w:hAnsi="Arial" w:cs="Arial"/>
          <w:sz w:val="22"/>
        </w:rPr>
        <w:t xml:space="preserve"> using generally accepted actuarial principles. </w:t>
      </w:r>
      <w:r w:rsidR="00E01790">
        <w:rPr>
          <w:rFonts w:ascii="Arial" w:hAnsi="Arial" w:cs="Arial"/>
          <w:sz w:val="22"/>
        </w:rPr>
        <w:t>The roll-forward incorporates the impact of the new assumptions adopted by the Board on April 21, 2017. There were no other significant events of changes in benefit provisions that required an adjustment to the roll-forward liabilities as of June 30, 2017.</w:t>
      </w:r>
      <w:r w:rsidR="00E9410C">
        <w:rPr>
          <w:rFonts w:ascii="Arial" w:hAnsi="Arial" w:cs="Arial"/>
          <w:sz w:val="22"/>
        </w:rPr>
        <w:t xml:space="preserve">Therefore, the employer’s portion was established as of </w:t>
      </w:r>
      <w:r w:rsidR="0091422E">
        <w:rPr>
          <w:rFonts w:ascii="Arial" w:hAnsi="Arial" w:cs="Arial"/>
          <w:sz w:val="22"/>
        </w:rPr>
        <w:t>the measurement</w:t>
      </w:r>
      <w:r w:rsidR="00E9410C">
        <w:rPr>
          <w:rFonts w:ascii="Arial" w:hAnsi="Arial" w:cs="Arial"/>
          <w:sz w:val="22"/>
        </w:rPr>
        <w:t xml:space="preserve"> date of June 30, 201</w:t>
      </w:r>
      <w:r w:rsidR="00A053CB">
        <w:rPr>
          <w:rFonts w:ascii="Arial" w:hAnsi="Arial" w:cs="Arial"/>
          <w:sz w:val="22"/>
        </w:rPr>
        <w:t>7</w:t>
      </w:r>
      <w:r w:rsidR="00E9410C">
        <w:rPr>
          <w:rFonts w:ascii="Arial" w:hAnsi="Arial" w:cs="Arial"/>
          <w:sz w:val="22"/>
        </w:rPr>
        <w:t xml:space="preserve">. </w:t>
      </w:r>
      <w:r w:rsidR="00D32BC3" w:rsidRPr="00422490">
        <w:rPr>
          <w:rFonts w:ascii="Arial" w:hAnsi="Arial" w:cs="Arial"/>
          <w:sz w:val="22"/>
        </w:rPr>
        <w:t xml:space="preserve">The </w:t>
      </w:r>
      <w:r w:rsidR="00F11977" w:rsidRPr="00F11977">
        <w:rPr>
          <w:rFonts w:ascii="Arial" w:hAnsi="Arial" w:cs="Arial"/>
          <w:sz w:val="22"/>
          <w:highlight w:val="yellow"/>
        </w:rPr>
        <w:t>employer’s name</w:t>
      </w:r>
      <w:r w:rsidR="00373524">
        <w:rPr>
          <w:rFonts w:ascii="Arial" w:hAnsi="Arial" w:cs="Arial"/>
          <w:sz w:val="22"/>
        </w:rPr>
        <w:t>’</w:t>
      </w:r>
      <w:r w:rsidR="00F11977">
        <w:rPr>
          <w:rFonts w:ascii="Arial" w:hAnsi="Arial" w:cs="Arial"/>
          <w:sz w:val="22"/>
        </w:rPr>
        <w:t xml:space="preserve">s </w:t>
      </w:r>
      <w:r w:rsidR="00D32BC3" w:rsidRPr="00422490">
        <w:rPr>
          <w:rFonts w:ascii="Arial" w:hAnsi="Arial" w:cs="Arial"/>
          <w:sz w:val="22"/>
        </w:rPr>
        <w:t>proportion of the net pension</w:t>
      </w:r>
      <w:r w:rsidRPr="00422490">
        <w:rPr>
          <w:rFonts w:ascii="Arial" w:hAnsi="Arial" w:cs="Arial"/>
          <w:sz w:val="22"/>
        </w:rPr>
        <w:t xml:space="preserve"> </w:t>
      </w:r>
      <w:r w:rsidR="00D32BC3" w:rsidRPr="00422490">
        <w:rPr>
          <w:rFonts w:ascii="Arial" w:hAnsi="Arial" w:cs="Arial"/>
          <w:sz w:val="22"/>
        </w:rPr>
        <w:t xml:space="preserve">liability was based on a projection of the </w:t>
      </w:r>
      <w:r w:rsidR="00F11977" w:rsidRPr="00F11977">
        <w:rPr>
          <w:rFonts w:ascii="Arial" w:hAnsi="Arial" w:cs="Arial"/>
          <w:sz w:val="22"/>
          <w:highlight w:val="yellow"/>
        </w:rPr>
        <w:t xml:space="preserve">employer’s </w:t>
      </w:r>
      <w:proofErr w:type="gramStart"/>
      <w:r w:rsidR="00F11977" w:rsidRPr="00F11977">
        <w:rPr>
          <w:rFonts w:ascii="Arial" w:hAnsi="Arial" w:cs="Arial"/>
          <w:sz w:val="22"/>
          <w:highlight w:val="yellow"/>
        </w:rPr>
        <w:t>name</w:t>
      </w:r>
      <w:r w:rsidR="00F11977">
        <w:rPr>
          <w:rFonts w:ascii="Arial" w:hAnsi="Arial" w:cs="Arial"/>
          <w:sz w:val="22"/>
        </w:rPr>
        <w:t>‘</w:t>
      </w:r>
      <w:proofErr w:type="gramEnd"/>
      <w:r w:rsidR="00F11977">
        <w:rPr>
          <w:rFonts w:ascii="Arial" w:hAnsi="Arial" w:cs="Arial"/>
          <w:sz w:val="22"/>
        </w:rPr>
        <w:t xml:space="preserve">s </w:t>
      </w:r>
      <w:r w:rsidR="00D32BC3" w:rsidRPr="00422490">
        <w:rPr>
          <w:rFonts w:ascii="Arial" w:hAnsi="Arial" w:cs="Arial"/>
          <w:sz w:val="22"/>
        </w:rPr>
        <w:t>long-term share of contributions to the pension plan relative to the</w:t>
      </w:r>
      <w:r w:rsidRPr="00422490">
        <w:rPr>
          <w:rFonts w:ascii="Arial" w:hAnsi="Arial" w:cs="Arial"/>
          <w:sz w:val="22"/>
        </w:rPr>
        <w:t xml:space="preserve"> </w:t>
      </w:r>
      <w:r w:rsidR="00D32BC3" w:rsidRPr="00422490">
        <w:rPr>
          <w:rFonts w:ascii="Arial" w:hAnsi="Arial" w:cs="Arial"/>
          <w:sz w:val="22"/>
        </w:rPr>
        <w:t>projected contributions of al</w:t>
      </w:r>
      <w:r w:rsidRPr="00422490">
        <w:rPr>
          <w:rFonts w:ascii="Arial" w:hAnsi="Arial" w:cs="Arial"/>
          <w:sz w:val="22"/>
        </w:rPr>
        <w:t>l participating educational institutions</w:t>
      </w:r>
      <w:r w:rsidR="00D32BC3" w:rsidRPr="00422490">
        <w:rPr>
          <w:rFonts w:ascii="Arial" w:hAnsi="Arial" w:cs="Arial"/>
          <w:sz w:val="22"/>
        </w:rPr>
        <w:t xml:space="preserve">, actuarially </w:t>
      </w:r>
      <w:r w:rsidRPr="00422490">
        <w:rPr>
          <w:rFonts w:ascii="Arial" w:hAnsi="Arial" w:cs="Arial"/>
          <w:sz w:val="22"/>
        </w:rPr>
        <w:t>determined. At June 30, 201</w:t>
      </w:r>
      <w:r w:rsidR="00A053CB">
        <w:rPr>
          <w:rFonts w:ascii="Arial" w:hAnsi="Arial" w:cs="Arial"/>
          <w:sz w:val="22"/>
        </w:rPr>
        <w:t>7</w:t>
      </w:r>
      <w:r w:rsidR="00D32BC3" w:rsidRPr="00422490">
        <w:rPr>
          <w:rFonts w:ascii="Arial" w:hAnsi="Arial" w:cs="Arial"/>
          <w:sz w:val="22"/>
        </w:rPr>
        <w:t>, the</w:t>
      </w:r>
      <w:r w:rsidRPr="00422490">
        <w:rPr>
          <w:rFonts w:ascii="Arial" w:hAnsi="Arial" w:cs="Arial"/>
          <w:sz w:val="22"/>
        </w:rPr>
        <w:t xml:space="preserve"> </w:t>
      </w:r>
      <w:r w:rsidR="00F11977" w:rsidRPr="00F11977">
        <w:rPr>
          <w:rFonts w:ascii="Arial" w:hAnsi="Arial" w:cs="Arial"/>
          <w:sz w:val="22"/>
          <w:highlight w:val="yellow"/>
        </w:rPr>
        <w:t>employer’s name</w:t>
      </w:r>
      <w:r w:rsidR="00373524">
        <w:rPr>
          <w:rFonts w:ascii="Arial" w:hAnsi="Arial" w:cs="Arial"/>
          <w:sz w:val="22"/>
        </w:rPr>
        <w:t>’</w:t>
      </w:r>
      <w:r w:rsidR="00F11977">
        <w:rPr>
          <w:rFonts w:ascii="Arial" w:hAnsi="Arial" w:cs="Arial"/>
          <w:sz w:val="22"/>
        </w:rPr>
        <w:t xml:space="preserve">s </w:t>
      </w:r>
      <w:r w:rsidRPr="00422490">
        <w:rPr>
          <w:rFonts w:ascii="Arial" w:hAnsi="Arial" w:cs="Arial"/>
          <w:sz w:val="22"/>
        </w:rPr>
        <w:t xml:space="preserve">proportion was </w:t>
      </w:r>
      <w:proofErr w:type="gramStart"/>
      <w:r w:rsidRPr="00DC6270">
        <w:rPr>
          <w:rFonts w:ascii="Arial" w:hAnsi="Arial" w:cs="Arial"/>
          <w:sz w:val="22"/>
          <w:highlight w:val="yellow"/>
        </w:rPr>
        <w:t>0.XX</w:t>
      </w:r>
      <w:proofErr w:type="gramEnd"/>
      <w:r w:rsidR="00DC6270">
        <w:rPr>
          <w:rFonts w:ascii="Arial" w:hAnsi="Arial" w:cs="Arial"/>
          <w:sz w:val="22"/>
        </w:rPr>
        <w:t xml:space="preserve"> %</w:t>
      </w:r>
      <w:r w:rsidR="00907157">
        <w:rPr>
          <w:rFonts w:ascii="Arial" w:hAnsi="Arial" w:cs="Arial"/>
          <w:sz w:val="22"/>
        </w:rPr>
        <w:t xml:space="preserve">, </w:t>
      </w:r>
      <w:r w:rsidR="00907157">
        <w:rPr>
          <w:rFonts w:ascii="Arial" w:hAnsi="Arial" w:cs="Arial"/>
          <w:color w:val="FF0000"/>
          <w:sz w:val="22"/>
        </w:rPr>
        <w:t>[</w:t>
      </w:r>
      <w:r w:rsidR="00B81535">
        <w:rPr>
          <w:rFonts w:ascii="Arial" w:hAnsi="Arial" w:cs="Arial"/>
          <w:color w:val="FF0000"/>
          <w:sz w:val="22"/>
        </w:rPr>
        <w:t xml:space="preserve">NMERB’s </w:t>
      </w:r>
      <w:r w:rsidR="00907157">
        <w:rPr>
          <w:rFonts w:ascii="Arial" w:hAnsi="Arial" w:cs="Arial"/>
          <w:color w:val="FF0000"/>
          <w:sz w:val="22"/>
        </w:rPr>
        <w:t>201</w:t>
      </w:r>
      <w:r w:rsidR="00E10F14">
        <w:rPr>
          <w:rFonts w:ascii="Arial" w:hAnsi="Arial" w:cs="Arial"/>
          <w:color w:val="FF0000"/>
          <w:sz w:val="22"/>
        </w:rPr>
        <w:t>7</w:t>
      </w:r>
      <w:r w:rsidR="00907157">
        <w:rPr>
          <w:rFonts w:ascii="Arial" w:hAnsi="Arial" w:cs="Arial"/>
          <w:color w:val="FF0000"/>
          <w:sz w:val="22"/>
        </w:rPr>
        <w:t xml:space="preserve"> Schedule of Em</w:t>
      </w:r>
      <w:r w:rsidR="00B81535">
        <w:rPr>
          <w:rFonts w:ascii="Arial" w:hAnsi="Arial" w:cs="Arial"/>
          <w:color w:val="FF0000"/>
          <w:sz w:val="22"/>
        </w:rPr>
        <w:t>p</w:t>
      </w:r>
      <w:r w:rsidR="00907157">
        <w:rPr>
          <w:rFonts w:ascii="Arial" w:hAnsi="Arial" w:cs="Arial"/>
          <w:color w:val="FF0000"/>
          <w:sz w:val="22"/>
        </w:rPr>
        <w:t>loyer Allocations</w:t>
      </w:r>
      <w:r w:rsidR="00BF0711">
        <w:rPr>
          <w:rFonts w:ascii="Arial" w:hAnsi="Arial" w:cs="Arial"/>
          <w:color w:val="FF0000"/>
          <w:sz w:val="22"/>
        </w:rPr>
        <w:t>, page 3</w:t>
      </w:r>
      <w:r w:rsidR="00CF5123">
        <w:rPr>
          <w:rFonts w:ascii="Arial" w:hAnsi="Arial" w:cs="Arial"/>
          <w:color w:val="FF0000"/>
          <w:sz w:val="22"/>
        </w:rPr>
        <w:t>, column 2</w:t>
      </w:r>
      <w:r w:rsidR="00907157">
        <w:rPr>
          <w:rFonts w:ascii="Arial" w:hAnsi="Arial" w:cs="Arial"/>
          <w:color w:val="FF0000"/>
          <w:sz w:val="22"/>
        </w:rPr>
        <w:t>]</w:t>
      </w:r>
      <w:r w:rsidRPr="00422490">
        <w:rPr>
          <w:rFonts w:ascii="Arial" w:hAnsi="Arial" w:cs="Arial"/>
          <w:sz w:val="22"/>
        </w:rPr>
        <w:t xml:space="preserve"> which was an </w:t>
      </w:r>
      <w:r w:rsidRPr="00565811">
        <w:rPr>
          <w:rFonts w:ascii="Arial" w:hAnsi="Arial" w:cs="Arial"/>
          <w:sz w:val="22"/>
          <w:highlight w:val="yellow"/>
        </w:rPr>
        <w:t>increase</w:t>
      </w:r>
      <w:r w:rsidR="00565811" w:rsidRPr="00565811">
        <w:rPr>
          <w:rFonts w:ascii="Arial" w:hAnsi="Arial" w:cs="Arial"/>
          <w:sz w:val="22"/>
          <w:highlight w:val="yellow"/>
        </w:rPr>
        <w:t>/decrease</w:t>
      </w:r>
      <w:r w:rsidRPr="00422490">
        <w:rPr>
          <w:rFonts w:ascii="Arial" w:hAnsi="Arial" w:cs="Arial"/>
          <w:sz w:val="22"/>
        </w:rPr>
        <w:t xml:space="preserve"> of </w:t>
      </w:r>
      <w:r w:rsidRPr="00DC6270">
        <w:rPr>
          <w:rFonts w:ascii="Arial" w:hAnsi="Arial" w:cs="Arial"/>
          <w:sz w:val="22"/>
          <w:highlight w:val="yellow"/>
        </w:rPr>
        <w:t>0.XX</w:t>
      </w:r>
      <w:r w:rsidRPr="00422490">
        <w:rPr>
          <w:rFonts w:ascii="Arial" w:hAnsi="Arial" w:cs="Arial"/>
          <w:sz w:val="22"/>
        </w:rPr>
        <w:t>%</w:t>
      </w:r>
      <w:r w:rsidR="00D32BC3" w:rsidRPr="00422490">
        <w:rPr>
          <w:rFonts w:ascii="Arial" w:hAnsi="Arial" w:cs="Arial"/>
          <w:sz w:val="22"/>
        </w:rPr>
        <w:t xml:space="preserve"> </w:t>
      </w:r>
      <w:r w:rsidR="00F65DE5">
        <w:rPr>
          <w:rFonts w:ascii="Arial" w:hAnsi="Arial" w:cs="Arial"/>
          <w:color w:val="FF0000"/>
          <w:sz w:val="22"/>
        </w:rPr>
        <w:t>[you need to calculate this amount</w:t>
      </w:r>
      <w:r w:rsidR="00E82E3C">
        <w:rPr>
          <w:rFonts w:ascii="Arial" w:hAnsi="Arial" w:cs="Arial"/>
          <w:color w:val="FF0000"/>
          <w:sz w:val="22"/>
        </w:rPr>
        <w:t>: Schedule of Employer Allocati</w:t>
      </w:r>
      <w:r w:rsidR="00BF0711">
        <w:rPr>
          <w:rFonts w:ascii="Arial" w:hAnsi="Arial" w:cs="Arial"/>
          <w:color w:val="FF0000"/>
          <w:sz w:val="22"/>
        </w:rPr>
        <w:t>ons for fiscal year 201</w:t>
      </w:r>
      <w:r w:rsidR="00D8192B">
        <w:rPr>
          <w:rFonts w:ascii="Arial" w:hAnsi="Arial" w:cs="Arial"/>
          <w:color w:val="FF0000"/>
          <w:sz w:val="22"/>
        </w:rPr>
        <w:t>7</w:t>
      </w:r>
      <w:r w:rsidR="00BF0711">
        <w:rPr>
          <w:rFonts w:ascii="Arial" w:hAnsi="Arial" w:cs="Arial"/>
          <w:color w:val="FF0000"/>
          <w:sz w:val="22"/>
        </w:rPr>
        <w:t xml:space="preserve"> (page 3</w:t>
      </w:r>
      <w:r w:rsidR="00E82E3C">
        <w:rPr>
          <w:rFonts w:ascii="Arial" w:hAnsi="Arial" w:cs="Arial"/>
          <w:color w:val="FF0000"/>
          <w:sz w:val="22"/>
        </w:rPr>
        <w:t xml:space="preserve">, column 2) </w:t>
      </w:r>
      <w:r w:rsidR="00F65DE5">
        <w:rPr>
          <w:rFonts w:ascii="Arial" w:hAnsi="Arial" w:cs="Arial"/>
          <w:color w:val="FF0000"/>
          <w:sz w:val="22"/>
        </w:rPr>
        <w:t>less</w:t>
      </w:r>
      <w:r w:rsidR="00E82E3C">
        <w:rPr>
          <w:rFonts w:ascii="Arial" w:hAnsi="Arial" w:cs="Arial"/>
          <w:color w:val="FF0000"/>
          <w:sz w:val="22"/>
        </w:rPr>
        <w:t xml:space="preserve"> fiscal year 201</w:t>
      </w:r>
      <w:r w:rsidR="00D8192B">
        <w:rPr>
          <w:rFonts w:ascii="Arial" w:hAnsi="Arial" w:cs="Arial"/>
          <w:color w:val="FF0000"/>
          <w:sz w:val="22"/>
        </w:rPr>
        <w:t>6</w:t>
      </w:r>
      <w:r w:rsidR="00E82E3C">
        <w:rPr>
          <w:rFonts w:ascii="Arial" w:hAnsi="Arial" w:cs="Arial"/>
          <w:color w:val="FF0000"/>
          <w:sz w:val="22"/>
        </w:rPr>
        <w:t xml:space="preserve"> (page </w:t>
      </w:r>
      <w:r w:rsidR="00D8192B">
        <w:rPr>
          <w:rFonts w:ascii="Arial" w:hAnsi="Arial" w:cs="Arial"/>
          <w:color w:val="FF0000"/>
          <w:sz w:val="22"/>
        </w:rPr>
        <w:t>3</w:t>
      </w:r>
      <w:r w:rsidR="00E82E3C">
        <w:rPr>
          <w:rFonts w:ascii="Arial" w:hAnsi="Arial" w:cs="Arial"/>
          <w:color w:val="FF0000"/>
          <w:sz w:val="22"/>
        </w:rPr>
        <w:t>, column</w:t>
      </w:r>
      <w:r w:rsidR="00D8192B">
        <w:rPr>
          <w:rFonts w:ascii="Arial" w:hAnsi="Arial" w:cs="Arial"/>
          <w:color w:val="FF0000"/>
          <w:sz w:val="22"/>
        </w:rPr>
        <w:t xml:space="preserve"> 2</w:t>
      </w:r>
      <w:r w:rsidR="00E82E3C">
        <w:rPr>
          <w:rFonts w:ascii="Arial" w:hAnsi="Arial" w:cs="Arial"/>
          <w:color w:val="FF0000"/>
          <w:sz w:val="22"/>
        </w:rPr>
        <w:t xml:space="preserve">)] </w:t>
      </w:r>
      <w:r w:rsidR="00D32BC3" w:rsidRPr="00422490">
        <w:rPr>
          <w:rFonts w:ascii="Arial" w:hAnsi="Arial" w:cs="Arial"/>
          <w:sz w:val="22"/>
        </w:rPr>
        <w:t xml:space="preserve">from its proportion </w:t>
      </w:r>
      <w:r w:rsidR="00D22D0C" w:rsidRPr="00422490">
        <w:rPr>
          <w:rFonts w:ascii="Arial" w:hAnsi="Arial" w:cs="Arial"/>
          <w:sz w:val="22"/>
        </w:rPr>
        <w:t>measured as of June 30, 201</w:t>
      </w:r>
      <w:r w:rsidR="00D8192B">
        <w:rPr>
          <w:rFonts w:ascii="Arial" w:hAnsi="Arial" w:cs="Arial"/>
          <w:sz w:val="22"/>
        </w:rPr>
        <w:t>6</w:t>
      </w:r>
      <w:r w:rsidRPr="00422490">
        <w:rPr>
          <w:rFonts w:ascii="Arial" w:hAnsi="Arial" w:cs="Arial"/>
          <w:sz w:val="22"/>
        </w:rPr>
        <w:t xml:space="preserve">. </w:t>
      </w:r>
    </w:p>
    <w:p w:rsidR="00D93029" w:rsidRDefault="00D93029" w:rsidP="00187379">
      <w:pPr>
        <w:autoSpaceDE w:val="0"/>
        <w:autoSpaceDN w:val="0"/>
        <w:adjustRightInd w:val="0"/>
        <w:spacing w:after="0" w:line="240" w:lineRule="auto"/>
        <w:ind w:left="1440"/>
        <w:jc w:val="both"/>
        <w:rPr>
          <w:rFonts w:ascii="Helvetica" w:hAnsi="Helvetica" w:cs="Helvetica"/>
          <w:sz w:val="20"/>
          <w:szCs w:val="20"/>
        </w:rPr>
      </w:pPr>
    </w:p>
    <w:p w:rsidR="00D93029" w:rsidRDefault="00D93029" w:rsidP="00187379">
      <w:pPr>
        <w:autoSpaceDE w:val="0"/>
        <w:autoSpaceDN w:val="0"/>
        <w:adjustRightInd w:val="0"/>
        <w:spacing w:after="0" w:line="240" w:lineRule="auto"/>
        <w:ind w:left="1440"/>
        <w:rPr>
          <w:rFonts w:ascii="Helvetica" w:hAnsi="Helvetica" w:cs="Helvetica"/>
          <w:color w:val="548DD4" w:themeColor="text2" w:themeTint="99"/>
          <w:sz w:val="20"/>
          <w:szCs w:val="20"/>
        </w:rPr>
      </w:pPr>
    </w:p>
    <w:p w:rsidR="00D32BC3" w:rsidRPr="008C0E6D" w:rsidRDefault="00D32BC3" w:rsidP="008C0E6D">
      <w:pPr>
        <w:autoSpaceDE w:val="0"/>
        <w:autoSpaceDN w:val="0"/>
        <w:adjustRightInd w:val="0"/>
        <w:spacing w:after="0"/>
        <w:ind w:left="1440"/>
        <w:rPr>
          <w:rFonts w:ascii="Arial" w:hAnsi="Arial" w:cs="Arial"/>
          <w:color w:val="17365D" w:themeColor="text2" w:themeShade="BF"/>
          <w:sz w:val="20"/>
          <w:szCs w:val="20"/>
        </w:rPr>
      </w:pPr>
      <w:r w:rsidRPr="008C0E6D">
        <w:rPr>
          <w:rFonts w:ascii="Arial" w:hAnsi="Arial" w:cs="Arial"/>
          <w:color w:val="17365D" w:themeColor="text2" w:themeShade="BF"/>
          <w:sz w:val="20"/>
          <w:szCs w:val="20"/>
        </w:rPr>
        <w:t>[If there had been a change of benefit terms that affected the measurement of the total pension liability since the prior</w:t>
      </w:r>
      <w:r w:rsidR="007F223E" w:rsidRPr="008C0E6D">
        <w:rPr>
          <w:rFonts w:ascii="Arial" w:hAnsi="Arial" w:cs="Arial"/>
          <w:color w:val="17365D" w:themeColor="text2" w:themeShade="BF"/>
          <w:sz w:val="20"/>
          <w:szCs w:val="20"/>
        </w:rPr>
        <w:t xml:space="preserve"> </w:t>
      </w:r>
      <w:r w:rsidRPr="008C0E6D">
        <w:rPr>
          <w:rFonts w:ascii="Arial" w:hAnsi="Arial" w:cs="Arial"/>
          <w:color w:val="17365D" w:themeColor="text2" w:themeShade="BF"/>
          <w:sz w:val="20"/>
          <w:szCs w:val="20"/>
        </w:rPr>
        <w:t xml:space="preserve">measurement date, the </w:t>
      </w:r>
      <w:r w:rsidR="00E82E3C" w:rsidRPr="008C0E6D">
        <w:rPr>
          <w:rFonts w:ascii="Arial" w:hAnsi="Arial" w:cs="Arial"/>
          <w:color w:val="17365D" w:themeColor="text2" w:themeShade="BF"/>
          <w:sz w:val="20"/>
          <w:szCs w:val="20"/>
        </w:rPr>
        <w:t>employer</w:t>
      </w:r>
      <w:r w:rsidRPr="008C0E6D">
        <w:rPr>
          <w:rFonts w:ascii="Arial" w:hAnsi="Arial" w:cs="Arial"/>
          <w:color w:val="17365D" w:themeColor="text2" w:themeShade="BF"/>
          <w:sz w:val="20"/>
          <w:szCs w:val="20"/>
        </w:rPr>
        <w:t xml:space="preserve"> </w:t>
      </w:r>
      <w:r w:rsidR="00DC40A8" w:rsidRPr="008C0E6D">
        <w:rPr>
          <w:rFonts w:ascii="Arial" w:hAnsi="Arial" w:cs="Arial"/>
          <w:color w:val="17365D" w:themeColor="text2" w:themeShade="BF"/>
          <w:sz w:val="20"/>
          <w:szCs w:val="20"/>
        </w:rPr>
        <w:t xml:space="preserve">would need to </w:t>
      </w:r>
      <w:r w:rsidRPr="008C0E6D">
        <w:rPr>
          <w:rFonts w:ascii="Arial" w:hAnsi="Arial" w:cs="Arial"/>
          <w:color w:val="17365D" w:themeColor="text2" w:themeShade="BF"/>
          <w:sz w:val="20"/>
          <w:szCs w:val="20"/>
        </w:rPr>
        <w:t xml:space="preserve">disclose information required by paragraph 80e of </w:t>
      </w:r>
      <w:r w:rsidR="00BF6DED" w:rsidRPr="008C0E6D">
        <w:rPr>
          <w:rFonts w:ascii="Arial" w:hAnsi="Arial" w:cs="Arial"/>
          <w:color w:val="17365D" w:themeColor="text2" w:themeShade="BF"/>
          <w:sz w:val="20"/>
          <w:szCs w:val="20"/>
        </w:rPr>
        <w:t>GASB</w:t>
      </w:r>
      <w:r w:rsidRPr="008C0E6D">
        <w:rPr>
          <w:rFonts w:ascii="Arial" w:hAnsi="Arial" w:cs="Arial"/>
          <w:color w:val="17365D" w:themeColor="text2" w:themeShade="BF"/>
          <w:sz w:val="20"/>
          <w:szCs w:val="20"/>
        </w:rPr>
        <w:t xml:space="preserve"> 68.]</w:t>
      </w:r>
    </w:p>
    <w:p w:rsidR="007F223E" w:rsidRPr="008C0E6D" w:rsidRDefault="007F223E" w:rsidP="008C0E6D">
      <w:pPr>
        <w:autoSpaceDE w:val="0"/>
        <w:autoSpaceDN w:val="0"/>
        <w:adjustRightInd w:val="0"/>
        <w:spacing w:after="0"/>
        <w:ind w:left="1440"/>
        <w:rPr>
          <w:rFonts w:ascii="Arial" w:hAnsi="Arial" w:cs="Arial"/>
          <w:color w:val="17365D" w:themeColor="text2" w:themeShade="BF"/>
          <w:sz w:val="20"/>
          <w:szCs w:val="20"/>
        </w:rPr>
      </w:pPr>
    </w:p>
    <w:p w:rsidR="00D32BC3" w:rsidRPr="008C0E6D" w:rsidRDefault="00D32BC3" w:rsidP="008C0E6D">
      <w:pPr>
        <w:autoSpaceDE w:val="0"/>
        <w:autoSpaceDN w:val="0"/>
        <w:adjustRightInd w:val="0"/>
        <w:spacing w:after="0"/>
        <w:ind w:left="1440"/>
        <w:rPr>
          <w:rFonts w:ascii="Arial" w:hAnsi="Arial" w:cs="Arial"/>
          <w:color w:val="17365D" w:themeColor="text2" w:themeShade="BF"/>
          <w:sz w:val="20"/>
          <w:szCs w:val="20"/>
        </w:rPr>
      </w:pPr>
      <w:r w:rsidRPr="008C0E6D">
        <w:rPr>
          <w:rFonts w:ascii="Arial" w:hAnsi="Arial" w:cs="Arial"/>
          <w:color w:val="17365D" w:themeColor="text2" w:themeShade="BF"/>
          <w:sz w:val="20"/>
          <w:szCs w:val="20"/>
        </w:rPr>
        <w:t xml:space="preserve">[If changes expected to have a significant effect on the measurement of the </w:t>
      </w:r>
      <w:r w:rsidR="00BF6DED" w:rsidRPr="008C0E6D">
        <w:rPr>
          <w:rFonts w:ascii="Arial" w:hAnsi="Arial" w:cs="Arial"/>
          <w:color w:val="17365D" w:themeColor="text2" w:themeShade="BF"/>
          <w:sz w:val="20"/>
          <w:szCs w:val="20"/>
        </w:rPr>
        <w:t xml:space="preserve">employer’s </w:t>
      </w:r>
      <w:r w:rsidRPr="008C0E6D">
        <w:rPr>
          <w:rFonts w:ascii="Arial" w:hAnsi="Arial" w:cs="Arial"/>
          <w:color w:val="17365D" w:themeColor="text2" w:themeShade="BF"/>
          <w:sz w:val="20"/>
          <w:szCs w:val="20"/>
        </w:rPr>
        <w:t>proportionate share of the net</w:t>
      </w:r>
      <w:r w:rsidR="007F223E" w:rsidRPr="008C0E6D">
        <w:rPr>
          <w:rFonts w:ascii="Arial" w:hAnsi="Arial" w:cs="Arial"/>
          <w:color w:val="17365D" w:themeColor="text2" w:themeShade="BF"/>
          <w:sz w:val="20"/>
          <w:szCs w:val="20"/>
        </w:rPr>
        <w:t xml:space="preserve"> </w:t>
      </w:r>
      <w:r w:rsidRPr="008C0E6D">
        <w:rPr>
          <w:rFonts w:ascii="Arial" w:hAnsi="Arial" w:cs="Arial"/>
          <w:color w:val="17365D" w:themeColor="text2" w:themeShade="BF"/>
          <w:sz w:val="20"/>
          <w:szCs w:val="20"/>
        </w:rPr>
        <w:t xml:space="preserve">pension liability had occurred between the measurement date and the reporting date, the </w:t>
      </w:r>
      <w:r w:rsidR="00BF6DED" w:rsidRPr="008C0E6D">
        <w:rPr>
          <w:rFonts w:ascii="Arial" w:hAnsi="Arial" w:cs="Arial"/>
          <w:color w:val="17365D" w:themeColor="text2" w:themeShade="BF"/>
          <w:sz w:val="20"/>
          <w:szCs w:val="20"/>
        </w:rPr>
        <w:t xml:space="preserve">employer </w:t>
      </w:r>
      <w:r w:rsidR="00F65DE5" w:rsidRPr="008C0E6D">
        <w:rPr>
          <w:rFonts w:ascii="Arial" w:hAnsi="Arial" w:cs="Arial"/>
          <w:color w:val="17365D" w:themeColor="text2" w:themeShade="BF"/>
          <w:sz w:val="20"/>
          <w:szCs w:val="20"/>
        </w:rPr>
        <w:t>would need to</w:t>
      </w:r>
      <w:r w:rsidRPr="008C0E6D">
        <w:rPr>
          <w:rFonts w:ascii="Arial" w:hAnsi="Arial" w:cs="Arial"/>
          <w:color w:val="17365D" w:themeColor="text2" w:themeShade="BF"/>
          <w:sz w:val="20"/>
          <w:szCs w:val="20"/>
        </w:rPr>
        <w:t xml:space="preserve"> disclose</w:t>
      </w:r>
      <w:r w:rsidR="00F65DE5" w:rsidRPr="008C0E6D">
        <w:rPr>
          <w:rFonts w:ascii="Arial" w:hAnsi="Arial" w:cs="Arial"/>
          <w:color w:val="17365D" w:themeColor="text2" w:themeShade="BF"/>
          <w:sz w:val="20"/>
          <w:szCs w:val="20"/>
        </w:rPr>
        <w:t xml:space="preserve"> the </w:t>
      </w:r>
      <w:r w:rsidRPr="008C0E6D">
        <w:rPr>
          <w:rFonts w:ascii="Arial" w:hAnsi="Arial" w:cs="Arial"/>
          <w:color w:val="17365D" w:themeColor="text2" w:themeShade="BF"/>
          <w:sz w:val="20"/>
          <w:szCs w:val="20"/>
        </w:rPr>
        <w:t xml:space="preserve">information required by paragraph 80 of </w:t>
      </w:r>
      <w:r w:rsidR="00BF6DED" w:rsidRPr="008C0E6D">
        <w:rPr>
          <w:rFonts w:ascii="Arial" w:hAnsi="Arial" w:cs="Arial"/>
          <w:color w:val="17365D" w:themeColor="text2" w:themeShade="BF"/>
          <w:sz w:val="20"/>
          <w:szCs w:val="20"/>
        </w:rPr>
        <w:t>GASB</w:t>
      </w:r>
      <w:r w:rsidRPr="008C0E6D">
        <w:rPr>
          <w:rFonts w:ascii="Arial" w:hAnsi="Arial" w:cs="Arial"/>
          <w:color w:val="17365D" w:themeColor="text2" w:themeShade="BF"/>
          <w:sz w:val="20"/>
          <w:szCs w:val="20"/>
        </w:rPr>
        <w:t xml:space="preserve"> 68.]</w:t>
      </w:r>
    </w:p>
    <w:p w:rsidR="007F223E" w:rsidRPr="007F223E" w:rsidRDefault="007F223E" w:rsidP="00187379">
      <w:pPr>
        <w:autoSpaceDE w:val="0"/>
        <w:autoSpaceDN w:val="0"/>
        <w:adjustRightInd w:val="0"/>
        <w:spacing w:after="0" w:line="240" w:lineRule="auto"/>
        <w:ind w:left="1440"/>
        <w:rPr>
          <w:rFonts w:ascii="Helvetica" w:hAnsi="Helvetica" w:cs="Helvetica"/>
          <w:color w:val="548DD4" w:themeColor="text2" w:themeTint="99"/>
          <w:sz w:val="20"/>
          <w:szCs w:val="20"/>
        </w:rPr>
      </w:pPr>
    </w:p>
    <w:p w:rsidR="00D93029" w:rsidRDefault="00D93029" w:rsidP="00187379">
      <w:pPr>
        <w:autoSpaceDE w:val="0"/>
        <w:autoSpaceDN w:val="0"/>
        <w:adjustRightInd w:val="0"/>
        <w:spacing w:after="0" w:line="240" w:lineRule="auto"/>
        <w:ind w:left="1440"/>
        <w:rPr>
          <w:rFonts w:ascii="Helvetica" w:hAnsi="Helvetica" w:cs="Helvetica"/>
          <w:sz w:val="20"/>
          <w:szCs w:val="20"/>
        </w:rPr>
        <w:sectPr w:rsidR="00D93029" w:rsidSect="00D93029">
          <w:type w:val="continuous"/>
          <w:pgSz w:w="12240" w:h="15840"/>
          <w:pgMar w:top="1080" w:right="2160" w:bottom="1440" w:left="1440" w:header="720" w:footer="720" w:gutter="0"/>
          <w:cols w:space="720"/>
          <w:titlePg/>
          <w:docGrid w:linePitch="360"/>
        </w:sectPr>
      </w:pPr>
    </w:p>
    <w:p w:rsidR="00F65DE5" w:rsidRDefault="00D32BC3" w:rsidP="00187379">
      <w:pPr>
        <w:autoSpaceDE w:val="0"/>
        <w:autoSpaceDN w:val="0"/>
        <w:adjustRightInd w:val="0"/>
        <w:spacing w:after="0" w:line="240" w:lineRule="auto"/>
        <w:ind w:left="1440"/>
        <w:rPr>
          <w:rFonts w:ascii="Arial" w:hAnsi="Arial" w:cs="Arial"/>
          <w:sz w:val="22"/>
        </w:rPr>
      </w:pPr>
      <w:r w:rsidRPr="00490C34">
        <w:rPr>
          <w:rFonts w:ascii="Arial" w:hAnsi="Arial" w:cs="Arial"/>
          <w:sz w:val="22"/>
        </w:rPr>
        <w:t>For the year ended June 30, 20</w:t>
      </w:r>
      <w:r w:rsidR="00BA3D68">
        <w:rPr>
          <w:rFonts w:ascii="Arial" w:hAnsi="Arial" w:cs="Arial"/>
          <w:sz w:val="22"/>
        </w:rPr>
        <w:t>1</w:t>
      </w:r>
      <w:r w:rsidR="00D8192B">
        <w:rPr>
          <w:rFonts w:ascii="Arial" w:hAnsi="Arial" w:cs="Arial"/>
          <w:sz w:val="22"/>
        </w:rPr>
        <w:t>8</w:t>
      </w:r>
      <w:r w:rsidRPr="00490C34">
        <w:rPr>
          <w:rFonts w:ascii="Arial" w:hAnsi="Arial" w:cs="Arial"/>
          <w:sz w:val="22"/>
        </w:rPr>
        <w:t xml:space="preserve">, the </w:t>
      </w:r>
      <w:r w:rsidR="00907157" w:rsidRPr="00907157">
        <w:rPr>
          <w:rFonts w:ascii="Arial" w:hAnsi="Arial" w:cs="Arial"/>
          <w:sz w:val="22"/>
          <w:highlight w:val="yellow"/>
        </w:rPr>
        <w:t>employer’s name</w:t>
      </w:r>
      <w:r w:rsidR="00907157">
        <w:rPr>
          <w:rFonts w:ascii="Arial" w:hAnsi="Arial" w:cs="Arial"/>
          <w:sz w:val="22"/>
        </w:rPr>
        <w:t xml:space="preserve"> </w:t>
      </w:r>
      <w:r w:rsidRPr="00490C34">
        <w:rPr>
          <w:rFonts w:ascii="Arial" w:hAnsi="Arial" w:cs="Arial"/>
          <w:sz w:val="22"/>
        </w:rPr>
        <w:t>reco</w:t>
      </w:r>
      <w:r w:rsidR="007F223E" w:rsidRPr="00490C34">
        <w:rPr>
          <w:rFonts w:ascii="Arial" w:hAnsi="Arial" w:cs="Arial"/>
          <w:sz w:val="22"/>
        </w:rPr>
        <w:t>g</w:t>
      </w:r>
      <w:r w:rsidR="00907157">
        <w:rPr>
          <w:rFonts w:ascii="Arial" w:hAnsi="Arial" w:cs="Arial"/>
          <w:sz w:val="22"/>
        </w:rPr>
        <w:t xml:space="preserve">nized pension expense of </w:t>
      </w:r>
      <w:r w:rsidR="00907157" w:rsidRPr="00DC6270">
        <w:rPr>
          <w:rFonts w:ascii="Arial" w:hAnsi="Arial" w:cs="Arial"/>
          <w:sz w:val="22"/>
          <w:highlight w:val="yellow"/>
        </w:rPr>
        <w:t>$</w:t>
      </w:r>
      <w:proofErr w:type="gramStart"/>
      <w:r w:rsidR="00907157" w:rsidRPr="00DC6270">
        <w:rPr>
          <w:rFonts w:ascii="Arial" w:hAnsi="Arial" w:cs="Arial"/>
          <w:sz w:val="22"/>
          <w:highlight w:val="yellow"/>
        </w:rPr>
        <w:t>X,XXX</w:t>
      </w:r>
      <w:bookmarkStart w:id="13" w:name="_Hlk481653765"/>
      <w:r w:rsidR="00A21D0B">
        <w:rPr>
          <w:rFonts w:ascii="Arial" w:hAnsi="Arial" w:cs="Arial"/>
          <w:sz w:val="22"/>
        </w:rPr>
        <w:t>.</w:t>
      </w:r>
      <w:proofErr w:type="gramEnd"/>
      <w:r w:rsidR="00A21D0B">
        <w:rPr>
          <w:rFonts w:ascii="Arial" w:hAnsi="Arial" w:cs="Arial"/>
          <w:sz w:val="22"/>
        </w:rPr>
        <w:t xml:space="preserve"> </w:t>
      </w:r>
      <w:r w:rsidR="00907157">
        <w:rPr>
          <w:rFonts w:ascii="Arial" w:hAnsi="Arial" w:cs="Arial"/>
          <w:color w:val="FF0000"/>
          <w:sz w:val="22"/>
        </w:rPr>
        <w:t>[</w:t>
      </w:r>
      <w:r w:rsidR="00BF0711">
        <w:rPr>
          <w:rFonts w:ascii="Arial" w:hAnsi="Arial" w:cs="Arial"/>
          <w:color w:val="FF0000"/>
          <w:sz w:val="22"/>
        </w:rPr>
        <w:t>JE Tool Summary Worksheet</w:t>
      </w:r>
      <w:r w:rsidR="00A21D0B">
        <w:rPr>
          <w:rFonts w:ascii="Arial" w:hAnsi="Arial" w:cs="Arial"/>
          <w:color w:val="FF0000"/>
          <w:sz w:val="22"/>
        </w:rPr>
        <w:t>]</w:t>
      </w:r>
      <w:bookmarkEnd w:id="13"/>
      <w:r w:rsidR="00E9410C">
        <w:rPr>
          <w:rFonts w:ascii="Arial" w:hAnsi="Arial" w:cs="Arial"/>
          <w:sz w:val="22"/>
        </w:rPr>
        <w:t xml:space="preserve"> At June 30, 201</w:t>
      </w:r>
      <w:r w:rsidR="00D8192B">
        <w:rPr>
          <w:rFonts w:ascii="Arial" w:hAnsi="Arial" w:cs="Arial"/>
          <w:sz w:val="22"/>
        </w:rPr>
        <w:t>8</w:t>
      </w:r>
      <w:r w:rsidRPr="00490C34">
        <w:rPr>
          <w:rFonts w:ascii="Arial" w:hAnsi="Arial" w:cs="Arial"/>
          <w:sz w:val="22"/>
        </w:rPr>
        <w:t xml:space="preserve">, </w:t>
      </w:r>
      <w:r w:rsidR="00373524">
        <w:rPr>
          <w:rFonts w:ascii="Arial" w:hAnsi="Arial" w:cs="Arial"/>
          <w:sz w:val="22"/>
          <w:highlight w:val="yellow"/>
        </w:rPr>
        <w:t>e</w:t>
      </w:r>
      <w:r w:rsidR="00E9410C" w:rsidRPr="00E9410C">
        <w:rPr>
          <w:rFonts w:ascii="Arial" w:hAnsi="Arial" w:cs="Arial"/>
          <w:sz w:val="22"/>
          <w:highlight w:val="yellow"/>
        </w:rPr>
        <w:t xml:space="preserve">mployer’s </w:t>
      </w:r>
      <w:r w:rsidR="00F65DE5" w:rsidRPr="00E9410C">
        <w:rPr>
          <w:rFonts w:ascii="Arial" w:hAnsi="Arial" w:cs="Arial"/>
          <w:sz w:val="22"/>
          <w:highlight w:val="yellow"/>
        </w:rPr>
        <w:t>name</w:t>
      </w:r>
      <w:r w:rsidR="00F65DE5" w:rsidRPr="00490C34">
        <w:rPr>
          <w:rFonts w:ascii="Arial" w:hAnsi="Arial" w:cs="Arial"/>
          <w:sz w:val="22"/>
        </w:rPr>
        <w:t xml:space="preserve"> reported</w:t>
      </w:r>
      <w:r w:rsidRPr="00490C34">
        <w:rPr>
          <w:rFonts w:ascii="Arial" w:hAnsi="Arial" w:cs="Arial"/>
          <w:sz w:val="22"/>
        </w:rPr>
        <w:t xml:space="preserve"> deferred outflows of resources and deferred inflows of resources related to pensions from the following</w:t>
      </w:r>
      <w:r w:rsidR="007F223E" w:rsidRPr="00490C34">
        <w:rPr>
          <w:rFonts w:ascii="Arial" w:hAnsi="Arial" w:cs="Arial"/>
          <w:sz w:val="22"/>
        </w:rPr>
        <w:t xml:space="preserve"> </w:t>
      </w:r>
      <w:r w:rsidRPr="00490C34">
        <w:rPr>
          <w:rFonts w:ascii="Arial" w:hAnsi="Arial" w:cs="Arial"/>
          <w:sz w:val="22"/>
        </w:rPr>
        <w:t>sources</w:t>
      </w:r>
      <w:r w:rsidR="00A21D0B">
        <w:rPr>
          <w:rFonts w:ascii="Arial" w:hAnsi="Arial" w:cs="Arial"/>
          <w:sz w:val="22"/>
        </w:rPr>
        <w:t>:</w:t>
      </w:r>
    </w:p>
    <w:p w:rsidR="00F65DE5" w:rsidRDefault="00F65DE5">
      <w:pPr>
        <w:rPr>
          <w:rFonts w:ascii="Arial" w:hAnsi="Arial" w:cs="Arial"/>
          <w:sz w:val="22"/>
        </w:rPr>
      </w:pPr>
      <w:r>
        <w:rPr>
          <w:rFonts w:ascii="Arial" w:hAnsi="Arial" w:cs="Arial"/>
          <w:sz w:val="22"/>
        </w:rPr>
        <w:br w:type="page"/>
      </w:r>
    </w:p>
    <w:p w:rsidR="00A21D0B" w:rsidRDefault="00A21D0B" w:rsidP="00187379">
      <w:pPr>
        <w:autoSpaceDE w:val="0"/>
        <w:autoSpaceDN w:val="0"/>
        <w:adjustRightInd w:val="0"/>
        <w:spacing w:after="0" w:line="240" w:lineRule="auto"/>
        <w:ind w:left="1440"/>
        <w:rPr>
          <w:rFonts w:ascii="Arial" w:hAnsi="Arial" w:cs="Arial"/>
          <w:sz w:val="22"/>
        </w:rPr>
      </w:pPr>
    </w:p>
    <w:p w:rsidR="00F65DE5" w:rsidRDefault="00F65DE5" w:rsidP="00F65DE5">
      <w:pPr>
        <w:autoSpaceDE w:val="0"/>
        <w:autoSpaceDN w:val="0"/>
        <w:adjustRightInd w:val="0"/>
        <w:spacing w:after="0" w:line="240" w:lineRule="auto"/>
        <w:rPr>
          <w:rFonts w:ascii="Arial" w:hAnsi="Arial" w:cs="Arial"/>
          <w:sz w:val="22"/>
        </w:rPr>
      </w:pPr>
    </w:p>
    <w:p w:rsidR="00A21D0B" w:rsidRDefault="00A21D0B" w:rsidP="00187379">
      <w:pPr>
        <w:autoSpaceDE w:val="0"/>
        <w:autoSpaceDN w:val="0"/>
        <w:adjustRightInd w:val="0"/>
        <w:spacing w:after="0" w:line="240" w:lineRule="auto"/>
        <w:ind w:left="1440"/>
        <w:rPr>
          <w:rFonts w:ascii="Arial" w:hAnsi="Arial" w:cs="Arial"/>
          <w:sz w:val="22"/>
        </w:rPr>
      </w:pPr>
    </w:p>
    <w:p w:rsidR="00D32BC3" w:rsidRPr="00490C34" w:rsidRDefault="00DC40A8" w:rsidP="00A21D0B">
      <w:pPr>
        <w:autoSpaceDE w:val="0"/>
        <w:autoSpaceDN w:val="0"/>
        <w:adjustRightInd w:val="0"/>
        <w:spacing w:after="0" w:line="240" w:lineRule="auto"/>
        <w:ind w:left="2160"/>
        <w:rPr>
          <w:rFonts w:ascii="Arial" w:hAnsi="Arial" w:cs="Arial"/>
          <w:sz w:val="22"/>
        </w:rPr>
      </w:pPr>
      <w:r>
        <w:rPr>
          <w:rFonts w:ascii="Arial" w:hAnsi="Arial" w:cs="Arial"/>
          <w:color w:val="FF0000"/>
          <w:sz w:val="22"/>
        </w:rPr>
        <w:t xml:space="preserve">[NMERB’s </w:t>
      </w:r>
      <w:r w:rsidR="008B1449">
        <w:rPr>
          <w:rFonts w:ascii="Arial" w:hAnsi="Arial" w:cs="Arial"/>
          <w:color w:val="FF0000"/>
          <w:sz w:val="22"/>
        </w:rPr>
        <w:t>201</w:t>
      </w:r>
      <w:r w:rsidR="00D8192B">
        <w:rPr>
          <w:rFonts w:ascii="Arial" w:hAnsi="Arial" w:cs="Arial"/>
          <w:color w:val="FF0000"/>
          <w:sz w:val="22"/>
        </w:rPr>
        <w:t>7</w:t>
      </w:r>
      <w:r>
        <w:rPr>
          <w:rFonts w:ascii="Arial" w:hAnsi="Arial" w:cs="Arial"/>
          <w:color w:val="FF0000"/>
          <w:sz w:val="22"/>
        </w:rPr>
        <w:t xml:space="preserve"> Schedule of </w:t>
      </w:r>
      <w:r w:rsidR="009B132A">
        <w:rPr>
          <w:rFonts w:ascii="Arial" w:hAnsi="Arial" w:cs="Arial"/>
          <w:color w:val="FF0000"/>
          <w:sz w:val="22"/>
        </w:rPr>
        <w:t>Pens</w:t>
      </w:r>
      <w:r w:rsidR="00BF0711">
        <w:rPr>
          <w:rFonts w:ascii="Arial" w:hAnsi="Arial" w:cs="Arial"/>
          <w:color w:val="FF0000"/>
          <w:sz w:val="22"/>
        </w:rPr>
        <w:t>ion Amounts by Employer, page 9</w:t>
      </w:r>
      <w:r w:rsidR="009B132A">
        <w:rPr>
          <w:rFonts w:ascii="Arial" w:hAnsi="Arial" w:cs="Arial"/>
          <w:color w:val="FF0000"/>
          <w:sz w:val="22"/>
        </w:rPr>
        <w:t xml:space="preserve">, columns 4 through </w:t>
      </w:r>
      <w:r w:rsidR="00D8192B">
        <w:rPr>
          <w:rFonts w:ascii="Arial" w:hAnsi="Arial" w:cs="Arial"/>
          <w:color w:val="FF0000"/>
          <w:sz w:val="22"/>
        </w:rPr>
        <w:t>7</w:t>
      </w:r>
      <w:r w:rsidR="00BF6DED">
        <w:rPr>
          <w:rFonts w:ascii="Arial" w:hAnsi="Arial" w:cs="Arial"/>
          <w:color w:val="FF0000"/>
          <w:sz w:val="22"/>
        </w:rPr>
        <w:t>,</w:t>
      </w:r>
      <w:r w:rsidR="009B132A">
        <w:rPr>
          <w:rFonts w:ascii="Arial" w:hAnsi="Arial" w:cs="Arial"/>
          <w:color w:val="FF0000"/>
          <w:sz w:val="22"/>
        </w:rPr>
        <w:t xml:space="preserve"> and columns </w:t>
      </w:r>
      <w:r w:rsidR="00D8192B">
        <w:rPr>
          <w:rFonts w:ascii="Arial" w:hAnsi="Arial" w:cs="Arial"/>
          <w:color w:val="FF0000"/>
          <w:sz w:val="22"/>
        </w:rPr>
        <w:t>8</w:t>
      </w:r>
      <w:r w:rsidR="009B132A">
        <w:rPr>
          <w:rFonts w:ascii="Arial" w:hAnsi="Arial" w:cs="Arial"/>
          <w:color w:val="FF0000"/>
          <w:sz w:val="22"/>
        </w:rPr>
        <w:t xml:space="preserve"> through 11</w:t>
      </w:r>
      <w:r w:rsidR="00F65DE5">
        <w:rPr>
          <w:rFonts w:ascii="Arial" w:hAnsi="Arial" w:cs="Arial"/>
          <w:color w:val="FF0000"/>
          <w:sz w:val="22"/>
        </w:rPr>
        <w:t>,</w:t>
      </w:r>
      <w:r w:rsidR="00810494">
        <w:rPr>
          <w:rFonts w:ascii="Arial" w:hAnsi="Arial" w:cs="Arial"/>
          <w:color w:val="FF0000"/>
          <w:sz w:val="22"/>
        </w:rPr>
        <w:t xml:space="preserve"> except for the amount of </w:t>
      </w:r>
      <w:r w:rsidR="00810494">
        <w:rPr>
          <w:rFonts w:ascii="Arial" w:hAnsi="Arial" w:cs="Arial"/>
          <w:i/>
          <w:color w:val="FF0000"/>
          <w:sz w:val="22"/>
        </w:rPr>
        <w:t xml:space="preserve">employer contributions </w:t>
      </w:r>
      <w:proofErr w:type="gramStart"/>
      <w:r w:rsidR="00810494">
        <w:rPr>
          <w:rFonts w:ascii="Arial" w:hAnsi="Arial" w:cs="Arial"/>
          <w:i/>
          <w:color w:val="FF0000"/>
          <w:sz w:val="22"/>
        </w:rPr>
        <w:t>subsequent to</w:t>
      </w:r>
      <w:proofErr w:type="gramEnd"/>
      <w:r w:rsidR="00810494">
        <w:rPr>
          <w:rFonts w:ascii="Arial" w:hAnsi="Arial" w:cs="Arial"/>
          <w:i/>
          <w:color w:val="FF0000"/>
          <w:sz w:val="22"/>
        </w:rPr>
        <w:t xml:space="preserve"> the measurement date</w:t>
      </w:r>
      <w:r w:rsidR="00810494" w:rsidRPr="00B336A8">
        <w:rPr>
          <w:rFonts w:ascii="Arial" w:hAnsi="Arial" w:cs="Arial"/>
          <w:color w:val="FF0000"/>
          <w:sz w:val="22"/>
        </w:rPr>
        <w:t xml:space="preserve">, which should come from the employer’s </w:t>
      </w:r>
      <w:r w:rsidR="00B336A8" w:rsidRPr="00B336A8">
        <w:rPr>
          <w:rFonts w:ascii="Arial" w:hAnsi="Arial" w:cs="Arial"/>
          <w:color w:val="FF0000"/>
          <w:sz w:val="22"/>
        </w:rPr>
        <w:t>general ledger</w:t>
      </w:r>
      <w:r w:rsidR="00810494" w:rsidRPr="00B336A8">
        <w:rPr>
          <w:rFonts w:ascii="Arial" w:hAnsi="Arial" w:cs="Arial"/>
          <w:color w:val="FF0000"/>
          <w:sz w:val="22"/>
        </w:rPr>
        <w:t>; include</w:t>
      </w:r>
      <w:r w:rsidR="00F65DE5" w:rsidRPr="00B336A8">
        <w:rPr>
          <w:rFonts w:ascii="Arial" w:hAnsi="Arial" w:cs="Arial"/>
          <w:color w:val="FF0000"/>
          <w:sz w:val="22"/>
        </w:rPr>
        <w:t xml:space="preserve"> only the </w:t>
      </w:r>
      <w:r w:rsidR="00810494" w:rsidRPr="00B336A8">
        <w:rPr>
          <w:rFonts w:ascii="Arial" w:hAnsi="Arial" w:cs="Arial"/>
          <w:color w:val="FF0000"/>
          <w:sz w:val="22"/>
        </w:rPr>
        <w:t>highlighted</w:t>
      </w:r>
      <w:r w:rsidR="00F65DE5" w:rsidRPr="00B336A8">
        <w:rPr>
          <w:rFonts w:ascii="Arial" w:hAnsi="Arial" w:cs="Arial"/>
          <w:color w:val="FF0000"/>
          <w:sz w:val="22"/>
        </w:rPr>
        <w:t xml:space="preserve"> captions applicable to your employer</w:t>
      </w:r>
      <w:r w:rsidR="0027243C">
        <w:rPr>
          <w:rFonts w:ascii="Arial" w:hAnsi="Arial" w:cs="Arial"/>
          <w:color w:val="FF0000"/>
          <w:sz w:val="22"/>
        </w:rPr>
        <w:t>.</w:t>
      </w:r>
      <w:r w:rsidR="009B132A" w:rsidRPr="00B336A8">
        <w:rPr>
          <w:rFonts w:ascii="Arial" w:hAnsi="Arial" w:cs="Arial"/>
          <w:color w:val="FF0000"/>
          <w:sz w:val="22"/>
        </w:rPr>
        <w:t>]</w:t>
      </w:r>
    </w:p>
    <w:p w:rsidR="00D32BC3" w:rsidRDefault="00D32BC3" w:rsidP="00490C34">
      <w:pPr>
        <w:autoSpaceDE w:val="0"/>
        <w:autoSpaceDN w:val="0"/>
        <w:adjustRightInd w:val="0"/>
        <w:spacing w:after="0" w:line="240" w:lineRule="auto"/>
        <w:jc w:val="right"/>
        <w:rPr>
          <w:rFonts w:ascii="Helvetica" w:hAnsi="Helvetica" w:cs="Helvetica"/>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270"/>
        <w:gridCol w:w="1260"/>
        <w:gridCol w:w="270"/>
        <w:gridCol w:w="1260"/>
      </w:tblGrid>
      <w:tr w:rsidR="00E124C3" w:rsidTr="00490C34">
        <w:trPr>
          <w:trHeight w:hRule="exact" w:val="405"/>
          <w:jc w:val="right"/>
        </w:trPr>
        <w:tc>
          <w:tcPr>
            <w:tcW w:w="7110" w:type="dxa"/>
            <w:gridSpan w:val="5"/>
          </w:tcPr>
          <w:p w:rsidR="00E124C3" w:rsidRPr="00C86BBE" w:rsidRDefault="00E124C3" w:rsidP="00635E50">
            <w:pPr>
              <w:pStyle w:val="BodyTextIndent"/>
              <w:keepNext/>
              <w:spacing w:line="276" w:lineRule="auto"/>
              <w:ind w:left="0"/>
              <w:jc w:val="center"/>
              <w:rPr>
                <w:rFonts w:cs="Arial"/>
                <w:b/>
                <w:sz w:val="20"/>
              </w:rPr>
            </w:pPr>
          </w:p>
        </w:tc>
      </w:tr>
      <w:tr w:rsidR="000126A3" w:rsidTr="00490C34">
        <w:trPr>
          <w:trHeight w:hRule="exact" w:val="783"/>
          <w:jc w:val="right"/>
        </w:trPr>
        <w:tc>
          <w:tcPr>
            <w:tcW w:w="4050" w:type="dxa"/>
          </w:tcPr>
          <w:p w:rsidR="00E124C3" w:rsidRPr="00E124C3" w:rsidRDefault="00E124C3" w:rsidP="00E124C3">
            <w:pPr>
              <w:pStyle w:val="BodyTextIndent"/>
              <w:keepNext/>
              <w:spacing w:line="276" w:lineRule="auto"/>
              <w:ind w:left="0"/>
              <w:jc w:val="center"/>
              <w:rPr>
                <w:rFonts w:cs="Arial"/>
                <w:b/>
                <w:sz w:val="18"/>
                <w:szCs w:val="18"/>
              </w:rPr>
            </w:pPr>
          </w:p>
        </w:tc>
        <w:tc>
          <w:tcPr>
            <w:tcW w:w="270" w:type="dxa"/>
          </w:tcPr>
          <w:p w:rsidR="00E124C3" w:rsidRPr="00E124C3" w:rsidRDefault="00E124C3" w:rsidP="00E124C3">
            <w:pPr>
              <w:pStyle w:val="BodyTextIndent"/>
              <w:keepNext/>
              <w:spacing w:line="276" w:lineRule="auto"/>
              <w:ind w:left="0"/>
              <w:jc w:val="center"/>
              <w:rPr>
                <w:rFonts w:cs="Arial"/>
                <w:b/>
                <w:sz w:val="18"/>
                <w:szCs w:val="18"/>
              </w:rPr>
            </w:pPr>
          </w:p>
        </w:tc>
        <w:tc>
          <w:tcPr>
            <w:tcW w:w="1260" w:type="dxa"/>
            <w:tcBorders>
              <w:bottom w:val="single" w:sz="6" w:space="0" w:color="auto"/>
            </w:tcBorders>
          </w:tcPr>
          <w:p w:rsidR="00E124C3" w:rsidRPr="00E124C3" w:rsidRDefault="00E124C3" w:rsidP="00E124C3">
            <w:pPr>
              <w:pStyle w:val="BodyTextIndent"/>
              <w:keepNext/>
              <w:spacing w:line="276" w:lineRule="auto"/>
              <w:ind w:left="0"/>
              <w:jc w:val="center"/>
              <w:rPr>
                <w:rFonts w:cs="Arial"/>
                <w:b/>
                <w:sz w:val="18"/>
                <w:szCs w:val="18"/>
              </w:rPr>
            </w:pPr>
            <w:r w:rsidRPr="00E124C3">
              <w:rPr>
                <w:rFonts w:cs="Arial"/>
                <w:b/>
                <w:sz w:val="18"/>
                <w:szCs w:val="18"/>
              </w:rPr>
              <w:t>Deferred Outflows of Resources</w:t>
            </w:r>
          </w:p>
        </w:tc>
        <w:tc>
          <w:tcPr>
            <w:tcW w:w="270" w:type="dxa"/>
          </w:tcPr>
          <w:p w:rsidR="00E124C3" w:rsidRPr="00E124C3" w:rsidRDefault="00E124C3" w:rsidP="00E124C3">
            <w:pPr>
              <w:pStyle w:val="BodyTextIndent"/>
              <w:keepNext/>
              <w:spacing w:line="276" w:lineRule="auto"/>
              <w:ind w:left="0"/>
              <w:jc w:val="center"/>
              <w:rPr>
                <w:rFonts w:cs="Arial"/>
                <w:b/>
                <w:sz w:val="18"/>
                <w:szCs w:val="18"/>
              </w:rPr>
            </w:pPr>
          </w:p>
        </w:tc>
        <w:tc>
          <w:tcPr>
            <w:tcW w:w="1260" w:type="dxa"/>
            <w:tcBorders>
              <w:bottom w:val="single" w:sz="6" w:space="0" w:color="auto"/>
            </w:tcBorders>
          </w:tcPr>
          <w:p w:rsidR="00E124C3" w:rsidRPr="00E124C3" w:rsidRDefault="00E124C3" w:rsidP="00E124C3">
            <w:pPr>
              <w:pStyle w:val="BodyTextIndent"/>
              <w:keepNext/>
              <w:spacing w:line="276" w:lineRule="auto"/>
              <w:ind w:left="0"/>
              <w:jc w:val="center"/>
              <w:rPr>
                <w:rFonts w:cs="Arial"/>
                <w:b/>
                <w:sz w:val="18"/>
                <w:szCs w:val="18"/>
              </w:rPr>
            </w:pPr>
            <w:r w:rsidRPr="00E124C3">
              <w:rPr>
                <w:rFonts w:cs="Arial"/>
                <w:b/>
                <w:sz w:val="18"/>
                <w:szCs w:val="18"/>
              </w:rPr>
              <w:t>Deferred Inflow</w:t>
            </w:r>
            <w:r w:rsidR="00373524">
              <w:rPr>
                <w:rFonts w:cs="Arial"/>
                <w:b/>
                <w:sz w:val="18"/>
                <w:szCs w:val="18"/>
              </w:rPr>
              <w:t>s</w:t>
            </w:r>
            <w:r w:rsidRPr="00E124C3">
              <w:rPr>
                <w:rFonts w:cs="Arial"/>
                <w:b/>
                <w:sz w:val="18"/>
                <w:szCs w:val="18"/>
              </w:rPr>
              <w:t xml:space="preserve"> of Resources</w:t>
            </w:r>
          </w:p>
          <w:p w:rsidR="00E124C3" w:rsidRPr="00E124C3" w:rsidRDefault="00E124C3" w:rsidP="00E124C3">
            <w:pPr>
              <w:pStyle w:val="BodyTextIndent"/>
              <w:keepNext/>
              <w:spacing w:line="276" w:lineRule="auto"/>
              <w:ind w:left="0"/>
              <w:jc w:val="center"/>
              <w:rPr>
                <w:rFonts w:cs="Arial"/>
                <w:b/>
                <w:sz w:val="18"/>
                <w:szCs w:val="18"/>
              </w:rPr>
            </w:pPr>
          </w:p>
        </w:tc>
      </w:tr>
      <w:tr w:rsidR="00E124C3" w:rsidTr="00555C8E">
        <w:trPr>
          <w:trHeight w:hRule="exact" w:val="195"/>
          <w:jc w:val="right"/>
        </w:trPr>
        <w:tc>
          <w:tcPr>
            <w:tcW w:w="4050" w:type="dxa"/>
          </w:tcPr>
          <w:p w:rsidR="00E124C3" w:rsidRPr="00E124C3" w:rsidRDefault="00E124C3" w:rsidP="00635E50">
            <w:pPr>
              <w:pStyle w:val="BodyTextIndent"/>
              <w:keepNext/>
              <w:spacing w:line="276" w:lineRule="auto"/>
              <w:ind w:left="0"/>
              <w:jc w:val="both"/>
              <w:rPr>
                <w:rFonts w:cs="Arial"/>
                <w:sz w:val="18"/>
                <w:szCs w:val="18"/>
              </w:rPr>
            </w:pPr>
          </w:p>
        </w:tc>
        <w:tc>
          <w:tcPr>
            <w:tcW w:w="270" w:type="dxa"/>
          </w:tcPr>
          <w:p w:rsidR="00E124C3" w:rsidRPr="00E124C3" w:rsidRDefault="00E124C3" w:rsidP="00635E50">
            <w:pPr>
              <w:pStyle w:val="BodyTextIndent"/>
              <w:keepNext/>
              <w:spacing w:line="276" w:lineRule="auto"/>
              <w:ind w:left="0"/>
              <w:jc w:val="right"/>
              <w:rPr>
                <w:rFonts w:cs="Arial"/>
                <w:sz w:val="18"/>
                <w:szCs w:val="18"/>
              </w:rPr>
            </w:pPr>
          </w:p>
        </w:tc>
        <w:tc>
          <w:tcPr>
            <w:tcW w:w="1260" w:type="dxa"/>
            <w:tcBorders>
              <w:top w:val="single" w:sz="6" w:space="0" w:color="auto"/>
            </w:tcBorders>
          </w:tcPr>
          <w:p w:rsidR="00E124C3" w:rsidRPr="00E124C3" w:rsidRDefault="00E124C3" w:rsidP="00635E50">
            <w:pPr>
              <w:pStyle w:val="BodyTextIndent"/>
              <w:keepNext/>
              <w:spacing w:line="276" w:lineRule="auto"/>
              <w:ind w:left="0"/>
              <w:jc w:val="right"/>
              <w:rPr>
                <w:rFonts w:cs="Arial"/>
                <w:sz w:val="18"/>
                <w:szCs w:val="18"/>
              </w:rPr>
            </w:pPr>
          </w:p>
        </w:tc>
        <w:tc>
          <w:tcPr>
            <w:tcW w:w="270" w:type="dxa"/>
          </w:tcPr>
          <w:p w:rsidR="00E124C3" w:rsidRPr="00E124C3" w:rsidRDefault="00E124C3" w:rsidP="00635E50">
            <w:pPr>
              <w:pStyle w:val="BodyTextIndent"/>
              <w:keepNext/>
              <w:spacing w:line="276" w:lineRule="auto"/>
              <w:ind w:left="0"/>
              <w:jc w:val="both"/>
              <w:rPr>
                <w:rFonts w:cs="Arial"/>
                <w:sz w:val="18"/>
                <w:szCs w:val="18"/>
              </w:rPr>
            </w:pPr>
          </w:p>
        </w:tc>
        <w:tc>
          <w:tcPr>
            <w:tcW w:w="1260" w:type="dxa"/>
            <w:tcBorders>
              <w:top w:val="single" w:sz="6" w:space="0" w:color="auto"/>
            </w:tcBorders>
          </w:tcPr>
          <w:p w:rsidR="00E124C3" w:rsidRPr="00E124C3" w:rsidRDefault="00E124C3" w:rsidP="00635E50">
            <w:pPr>
              <w:pStyle w:val="BodyTextIndent"/>
              <w:keepNext/>
              <w:spacing w:line="276" w:lineRule="auto"/>
              <w:ind w:left="0"/>
              <w:jc w:val="right"/>
              <w:rPr>
                <w:rFonts w:cs="Arial"/>
                <w:sz w:val="18"/>
                <w:szCs w:val="18"/>
              </w:rPr>
            </w:pPr>
          </w:p>
        </w:tc>
      </w:tr>
      <w:tr w:rsidR="00E124C3" w:rsidTr="00555C8E">
        <w:trPr>
          <w:trHeight w:hRule="exact" w:val="612"/>
          <w:jc w:val="right"/>
        </w:trPr>
        <w:tc>
          <w:tcPr>
            <w:tcW w:w="4050" w:type="dxa"/>
          </w:tcPr>
          <w:p w:rsidR="00E124C3" w:rsidRPr="00F65DE5" w:rsidRDefault="00E124C3" w:rsidP="00E124C3">
            <w:pPr>
              <w:pStyle w:val="BodyTextIndent"/>
              <w:keepNext/>
              <w:spacing w:line="276" w:lineRule="auto"/>
              <w:ind w:left="0"/>
              <w:rPr>
                <w:rFonts w:cs="Arial"/>
                <w:sz w:val="18"/>
                <w:szCs w:val="18"/>
                <w:highlight w:val="yellow"/>
              </w:rPr>
            </w:pPr>
            <w:r w:rsidRPr="00F65DE5">
              <w:rPr>
                <w:rFonts w:cs="Arial"/>
                <w:sz w:val="18"/>
                <w:szCs w:val="18"/>
                <w:highlight w:val="yellow"/>
              </w:rPr>
              <w:t>Difference between expected and actual experience</w:t>
            </w:r>
          </w:p>
        </w:tc>
        <w:tc>
          <w:tcPr>
            <w:tcW w:w="270" w:type="dxa"/>
          </w:tcPr>
          <w:p w:rsidR="00E124C3" w:rsidRPr="00E124C3" w:rsidRDefault="00E124C3" w:rsidP="00635E50">
            <w:pPr>
              <w:pStyle w:val="BodyTextIndent"/>
              <w:keepNext/>
              <w:spacing w:line="276" w:lineRule="auto"/>
              <w:ind w:left="0"/>
              <w:jc w:val="right"/>
              <w:rPr>
                <w:rFonts w:cs="Arial"/>
                <w:sz w:val="18"/>
                <w:szCs w:val="18"/>
              </w:rPr>
            </w:pPr>
          </w:p>
        </w:tc>
        <w:tc>
          <w:tcPr>
            <w:tcW w:w="1260" w:type="dxa"/>
          </w:tcPr>
          <w:p w:rsidR="00555C8E" w:rsidRDefault="00555C8E" w:rsidP="00555C8E">
            <w:pPr>
              <w:pStyle w:val="BodyTextIndent"/>
              <w:keepNext/>
              <w:spacing w:line="276" w:lineRule="auto"/>
              <w:ind w:left="0"/>
              <w:jc w:val="right"/>
              <w:rPr>
                <w:rFonts w:cs="Arial"/>
                <w:sz w:val="8"/>
                <w:szCs w:val="8"/>
                <w:highlight w:val="yellow"/>
              </w:rPr>
            </w:pPr>
          </w:p>
          <w:p w:rsidR="00E124C3" w:rsidRDefault="00E124C3" w:rsidP="00555C8E">
            <w:pPr>
              <w:pStyle w:val="BodyTextIndent"/>
              <w:keepNext/>
              <w:spacing w:line="276" w:lineRule="auto"/>
              <w:ind w:left="0"/>
              <w:jc w:val="right"/>
              <w:rPr>
                <w:rFonts w:cs="Arial"/>
                <w:sz w:val="18"/>
                <w:szCs w:val="18"/>
                <w:highlight w:val="yellow"/>
              </w:rPr>
            </w:pPr>
            <w:r w:rsidRPr="00DC40A8">
              <w:rPr>
                <w:rFonts w:cs="Arial"/>
                <w:sz w:val="18"/>
                <w:szCs w:val="18"/>
                <w:highlight w:val="yellow"/>
              </w:rPr>
              <w:t>$</w:t>
            </w:r>
            <w:proofErr w:type="gramStart"/>
            <w:r w:rsidR="00515EB0">
              <w:rPr>
                <w:rFonts w:cs="Arial"/>
                <w:sz w:val="18"/>
                <w:szCs w:val="18"/>
                <w:highlight w:val="yellow"/>
              </w:rPr>
              <w:t>X,XXX</w:t>
            </w:r>
            <w:proofErr w:type="gramEnd"/>
          </w:p>
          <w:p w:rsidR="00BB7FEF" w:rsidRPr="00DC40A8" w:rsidRDefault="00BB7FEF" w:rsidP="00635E50">
            <w:pPr>
              <w:pStyle w:val="BodyTextIndent"/>
              <w:keepNext/>
              <w:spacing w:line="276" w:lineRule="auto"/>
              <w:ind w:left="0"/>
              <w:jc w:val="right"/>
              <w:rPr>
                <w:rFonts w:cs="Arial"/>
                <w:sz w:val="18"/>
                <w:szCs w:val="18"/>
                <w:highlight w:val="yellow"/>
              </w:rPr>
            </w:pPr>
          </w:p>
        </w:tc>
        <w:tc>
          <w:tcPr>
            <w:tcW w:w="270" w:type="dxa"/>
          </w:tcPr>
          <w:p w:rsidR="00E124C3" w:rsidRPr="00E124C3" w:rsidRDefault="00E124C3" w:rsidP="00635E50">
            <w:pPr>
              <w:pStyle w:val="BodyTextIndent"/>
              <w:keepNext/>
              <w:spacing w:line="276" w:lineRule="auto"/>
              <w:ind w:left="0"/>
              <w:jc w:val="both"/>
              <w:rPr>
                <w:rFonts w:cs="Arial"/>
                <w:sz w:val="18"/>
                <w:szCs w:val="18"/>
              </w:rPr>
            </w:pPr>
          </w:p>
        </w:tc>
        <w:tc>
          <w:tcPr>
            <w:tcW w:w="1260" w:type="dxa"/>
          </w:tcPr>
          <w:p w:rsidR="00555C8E" w:rsidRDefault="00555C8E" w:rsidP="00635E50">
            <w:pPr>
              <w:pStyle w:val="BodyTextIndent"/>
              <w:keepNext/>
              <w:spacing w:line="276" w:lineRule="auto"/>
              <w:ind w:left="0"/>
              <w:jc w:val="right"/>
              <w:rPr>
                <w:rFonts w:cs="Arial"/>
                <w:sz w:val="8"/>
                <w:szCs w:val="8"/>
                <w:highlight w:val="yellow"/>
              </w:rPr>
            </w:pPr>
          </w:p>
          <w:p w:rsidR="00E124C3" w:rsidRPr="00DC40A8" w:rsidRDefault="00E124C3" w:rsidP="00635E50">
            <w:pPr>
              <w:pStyle w:val="BodyTextIndent"/>
              <w:keepNext/>
              <w:spacing w:line="276" w:lineRule="auto"/>
              <w:ind w:left="0"/>
              <w:jc w:val="right"/>
              <w:rPr>
                <w:rFonts w:cs="Arial"/>
                <w:sz w:val="18"/>
                <w:szCs w:val="18"/>
                <w:highlight w:val="yellow"/>
              </w:rPr>
            </w:pPr>
            <w:r w:rsidRPr="00DC40A8">
              <w:rPr>
                <w:rFonts w:cs="Arial"/>
                <w:sz w:val="18"/>
                <w:szCs w:val="18"/>
                <w:highlight w:val="yellow"/>
              </w:rPr>
              <w:t>$</w:t>
            </w:r>
            <w:r w:rsidR="000126A3" w:rsidRPr="00DC40A8">
              <w:rPr>
                <w:rFonts w:cs="Arial"/>
                <w:sz w:val="18"/>
                <w:szCs w:val="18"/>
                <w:highlight w:val="yellow"/>
              </w:rPr>
              <w:t xml:space="preserve">  </w:t>
            </w:r>
            <w:r w:rsidRPr="00DC40A8">
              <w:rPr>
                <w:rFonts w:cs="Arial"/>
                <w:sz w:val="18"/>
                <w:szCs w:val="18"/>
                <w:highlight w:val="yellow"/>
              </w:rPr>
              <w:t xml:space="preserve">  </w:t>
            </w:r>
            <w:r w:rsidR="00160CAB" w:rsidRPr="00DC40A8">
              <w:rPr>
                <w:rFonts w:cs="Arial"/>
                <w:sz w:val="18"/>
                <w:szCs w:val="18"/>
                <w:highlight w:val="yellow"/>
              </w:rPr>
              <w:t>XXX</w:t>
            </w:r>
          </w:p>
        </w:tc>
      </w:tr>
      <w:tr w:rsidR="00E124C3" w:rsidTr="00555C8E">
        <w:trPr>
          <w:trHeight w:hRule="exact" w:val="288"/>
          <w:jc w:val="right"/>
        </w:trPr>
        <w:tc>
          <w:tcPr>
            <w:tcW w:w="4050" w:type="dxa"/>
          </w:tcPr>
          <w:p w:rsidR="00E124C3" w:rsidRPr="00F65DE5" w:rsidRDefault="00E124C3" w:rsidP="00E124C3">
            <w:pPr>
              <w:pStyle w:val="BodyTextIndent"/>
              <w:keepNext/>
              <w:spacing w:line="276" w:lineRule="auto"/>
              <w:ind w:left="0"/>
              <w:rPr>
                <w:rFonts w:cs="Arial"/>
                <w:sz w:val="18"/>
                <w:szCs w:val="18"/>
                <w:highlight w:val="yellow"/>
              </w:rPr>
            </w:pPr>
            <w:r w:rsidRPr="00F65DE5">
              <w:rPr>
                <w:rFonts w:cs="Arial"/>
                <w:sz w:val="18"/>
                <w:szCs w:val="18"/>
                <w:highlight w:val="yellow"/>
              </w:rPr>
              <w:t>Changes of assumptions</w:t>
            </w:r>
          </w:p>
        </w:tc>
        <w:tc>
          <w:tcPr>
            <w:tcW w:w="270" w:type="dxa"/>
          </w:tcPr>
          <w:p w:rsidR="00E124C3" w:rsidRPr="00E124C3" w:rsidRDefault="00E124C3" w:rsidP="00635E50">
            <w:pPr>
              <w:pStyle w:val="BodyTextIndent"/>
              <w:keepNext/>
              <w:spacing w:line="276" w:lineRule="auto"/>
              <w:ind w:left="0"/>
              <w:jc w:val="right"/>
              <w:rPr>
                <w:rFonts w:cs="Arial"/>
                <w:sz w:val="18"/>
                <w:szCs w:val="18"/>
              </w:rPr>
            </w:pPr>
          </w:p>
        </w:tc>
        <w:tc>
          <w:tcPr>
            <w:tcW w:w="1260" w:type="dxa"/>
          </w:tcPr>
          <w:p w:rsidR="00E124C3" w:rsidRPr="00DC40A8" w:rsidRDefault="00FC38C4" w:rsidP="00635E50">
            <w:pPr>
              <w:pStyle w:val="BodyTextIndent"/>
              <w:keepNext/>
              <w:spacing w:line="276" w:lineRule="auto"/>
              <w:ind w:left="0"/>
              <w:jc w:val="right"/>
              <w:rPr>
                <w:rFonts w:cs="Arial"/>
                <w:sz w:val="18"/>
                <w:szCs w:val="18"/>
                <w:highlight w:val="yellow"/>
              </w:rPr>
            </w:pPr>
            <w:proofErr w:type="gramStart"/>
            <w:r>
              <w:rPr>
                <w:rFonts w:cs="Arial"/>
                <w:sz w:val="18"/>
                <w:szCs w:val="18"/>
                <w:highlight w:val="yellow"/>
              </w:rPr>
              <w:t>X,</w:t>
            </w:r>
            <w:r w:rsidRPr="00DC40A8">
              <w:rPr>
                <w:rFonts w:cs="Arial"/>
                <w:sz w:val="18"/>
                <w:szCs w:val="18"/>
                <w:highlight w:val="yellow"/>
              </w:rPr>
              <w:t>XXX</w:t>
            </w:r>
            <w:proofErr w:type="gramEnd"/>
          </w:p>
        </w:tc>
        <w:tc>
          <w:tcPr>
            <w:tcW w:w="270" w:type="dxa"/>
          </w:tcPr>
          <w:p w:rsidR="00E124C3" w:rsidRPr="00E124C3" w:rsidRDefault="00E124C3" w:rsidP="00635E50">
            <w:pPr>
              <w:pStyle w:val="BodyTextIndent"/>
              <w:keepNext/>
              <w:spacing w:line="276" w:lineRule="auto"/>
              <w:ind w:left="0"/>
              <w:jc w:val="both"/>
              <w:rPr>
                <w:rFonts w:cs="Arial"/>
                <w:sz w:val="18"/>
                <w:szCs w:val="18"/>
              </w:rPr>
            </w:pPr>
          </w:p>
        </w:tc>
        <w:tc>
          <w:tcPr>
            <w:tcW w:w="1260" w:type="dxa"/>
          </w:tcPr>
          <w:p w:rsidR="00E124C3" w:rsidRPr="00DC40A8" w:rsidRDefault="00160CAB" w:rsidP="00635E50">
            <w:pPr>
              <w:pStyle w:val="BodyTextIndent"/>
              <w:keepNext/>
              <w:spacing w:line="276" w:lineRule="auto"/>
              <w:ind w:left="0"/>
              <w:jc w:val="right"/>
              <w:rPr>
                <w:rFonts w:cs="Arial"/>
                <w:sz w:val="18"/>
                <w:szCs w:val="18"/>
                <w:highlight w:val="yellow"/>
              </w:rPr>
            </w:pPr>
            <w:r w:rsidRPr="00DC40A8">
              <w:rPr>
                <w:rFonts w:cs="Arial"/>
                <w:sz w:val="18"/>
                <w:szCs w:val="18"/>
                <w:highlight w:val="yellow"/>
              </w:rPr>
              <w:t>XXX</w:t>
            </w:r>
          </w:p>
        </w:tc>
      </w:tr>
      <w:tr w:rsidR="00E124C3" w:rsidTr="00555C8E">
        <w:trPr>
          <w:trHeight w:hRule="exact" w:val="573"/>
          <w:jc w:val="right"/>
        </w:trPr>
        <w:tc>
          <w:tcPr>
            <w:tcW w:w="4050" w:type="dxa"/>
          </w:tcPr>
          <w:p w:rsidR="00E124C3" w:rsidRPr="00F65DE5" w:rsidRDefault="00E124C3" w:rsidP="00E124C3">
            <w:pPr>
              <w:pStyle w:val="BodyTextIndent"/>
              <w:keepNext/>
              <w:spacing w:line="276" w:lineRule="auto"/>
              <w:ind w:left="0"/>
              <w:rPr>
                <w:rFonts w:cs="Arial"/>
                <w:sz w:val="18"/>
                <w:szCs w:val="18"/>
                <w:highlight w:val="yellow"/>
              </w:rPr>
            </w:pPr>
            <w:r w:rsidRPr="00F65DE5">
              <w:rPr>
                <w:rFonts w:cs="Arial"/>
                <w:sz w:val="18"/>
                <w:szCs w:val="18"/>
                <w:highlight w:val="yellow"/>
              </w:rPr>
              <w:t>Net difference between projected and actual earnings on pension plan investments</w:t>
            </w:r>
          </w:p>
        </w:tc>
        <w:tc>
          <w:tcPr>
            <w:tcW w:w="270" w:type="dxa"/>
          </w:tcPr>
          <w:p w:rsidR="00E124C3" w:rsidRPr="00E124C3" w:rsidRDefault="00E124C3" w:rsidP="00635E50">
            <w:pPr>
              <w:pStyle w:val="BodyTextIndent"/>
              <w:keepNext/>
              <w:spacing w:line="276" w:lineRule="auto"/>
              <w:ind w:left="0"/>
              <w:jc w:val="right"/>
              <w:rPr>
                <w:rFonts w:cs="Arial"/>
                <w:sz w:val="18"/>
                <w:szCs w:val="18"/>
              </w:rPr>
            </w:pPr>
          </w:p>
        </w:tc>
        <w:tc>
          <w:tcPr>
            <w:tcW w:w="1260" w:type="dxa"/>
          </w:tcPr>
          <w:p w:rsidR="00E124C3" w:rsidRPr="00DC40A8" w:rsidRDefault="00555C8E" w:rsidP="00635E50">
            <w:pPr>
              <w:pStyle w:val="BodyTextIndent"/>
              <w:keepNext/>
              <w:spacing w:line="276" w:lineRule="auto"/>
              <w:ind w:left="0"/>
              <w:jc w:val="right"/>
              <w:rPr>
                <w:rFonts w:cs="Arial"/>
                <w:sz w:val="18"/>
                <w:szCs w:val="18"/>
                <w:highlight w:val="yellow"/>
              </w:rPr>
            </w:pPr>
            <w:r>
              <w:rPr>
                <w:rFonts w:cs="Arial"/>
                <w:sz w:val="18"/>
                <w:szCs w:val="18"/>
                <w:highlight w:val="yellow"/>
              </w:rPr>
              <w:t>-</w:t>
            </w:r>
          </w:p>
        </w:tc>
        <w:tc>
          <w:tcPr>
            <w:tcW w:w="270" w:type="dxa"/>
          </w:tcPr>
          <w:p w:rsidR="00E124C3" w:rsidRPr="00E124C3" w:rsidRDefault="00E124C3" w:rsidP="00635E50">
            <w:pPr>
              <w:pStyle w:val="BodyTextIndent"/>
              <w:keepNext/>
              <w:spacing w:line="276" w:lineRule="auto"/>
              <w:ind w:left="0"/>
              <w:jc w:val="both"/>
              <w:rPr>
                <w:rFonts w:cs="Arial"/>
                <w:sz w:val="18"/>
                <w:szCs w:val="18"/>
              </w:rPr>
            </w:pPr>
          </w:p>
        </w:tc>
        <w:tc>
          <w:tcPr>
            <w:tcW w:w="1260" w:type="dxa"/>
          </w:tcPr>
          <w:p w:rsidR="00E124C3" w:rsidRPr="00DC40A8" w:rsidRDefault="00FC38C4" w:rsidP="00635E50">
            <w:pPr>
              <w:pStyle w:val="BodyTextIndent"/>
              <w:keepNext/>
              <w:spacing w:line="276" w:lineRule="auto"/>
              <w:ind w:left="0"/>
              <w:jc w:val="right"/>
              <w:rPr>
                <w:rFonts w:cs="Arial"/>
                <w:sz w:val="18"/>
                <w:szCs w:val="18"/>
                <w:highlight w:val="yellow"/>
              </w:rPr>
            </w:pPr>
            <w:proofErr w:type="gramStart"/>
            <w:r>
              <w:rPr>
                <w:rFonts w:cs="Arial"/>
                <w:sz w:val="18"/>
                <w:szCs w:val="18"/>
                <w:highlight w:val="yellow"/>
              </w:rPr>
              <w:t>X,</w:t>
            </w:r>
            <w:r w:rsidRPr="00DC40A8">
              <w:rPr>
                <w:rFonts w:cs="Arial"/>
                <w:sz w:val="18"/>
                <w:szCs w:val="18"/>
                <w:highlight w:val="yellow"/>
              </w:rPr>
              <w:t>XXX</w:t>
            </w:r>
            <w:proofErr w:type="gramEnd"/>
          </w:p>
        </w:tc>
      </w:tr>
      <w:tr w:rsidR="00E124C3" w:rsidTr="00555C8E">
        <w:trPr>
          <w:trHeight w:hRule="exact" w:val="810"/>
          <w:jc w:val="right"/>
        </w:trPr>
        <w:tc>
          <w:tcPr>
            <w:tcW w:w="4050" w:type="dxa"/>
          </w:tcPr>
          <w:p w:rsidR="00E124C3" w:rsidRPr="00F65DE5" w:rsidRDefault="000126A3" w:rsidP="000126A3">
            <w:pPr>
              <w:pStyle w:val="BodyTextIndent"/>
              <w:keepNext/>
              <w:spacing w:line="276" w:lineRule="auto"/>
              <w:ind w:left="0"/>
              <w:rPr>
                <w:rFonts w:cs="Arial"/>
                <w:sz w:val="18"/>
                <w:szCs w:val="18"/>
                <w:highlight w:val="yellow"/>
              </w:rPr>
            </w:pPr>
            <w:r w:rsidRPr="00F65DE5">
              <w:rPr>
                <w:rFonts w:cs="Arial"/>
                <w:sz w:val="18"/>
                <w:szCs w:val="18"/>
                <w:highlight w:val="yellow"/>
              </w:rPr>
              <w:t>Changes in proportion and differences betwe</w:t>
            </w:r>
            <w:r w:rsidR="00BF6DED" w:rsidRPr="00F65DE5">
              <w:rPr>
                <w:rFonts w:cs="Arial"/>
                <w:sz w:val="18"/>
                <w:szCs w:val="18"/>
                <w:highlight w:val="yellow"/>
              </w:rPr>
              <w:t xml:space="preserve">en </w:t>
            </w:r>
            <w:r w:rsidRPr="00F65DE5">
              <w:rPr>
                <w:rFonts w:cs="Arial"/>
                <w:sz w:val="18"/>
                <w:szCs w:val="18"/>
                <w:highlight w:val="yellow"/>
              </w:rPr>
              <w:t>contributions and proportionate share of contributions</w:t>
            </w:r>
          </w:p>
        </w:tc>
        <w:tc>
          <w:tcPr>
            <w:tcW w:w="270" w:type="dxa"/>
          </w:tcPr>
          <w:p w:rsidR="00E124C3" w:rsidRPr="00E124C3" w:rsidRDefault="00E124C3" w:rsidP="00635E50">
            <w:pPr>
              <w:pStyle w:val="BodyTextIndent"/>
              <w:keepNext/>
              <w:spacing w:line="276" w:lineRule="auto"/>
              <w:ind w:left="0"/>
              <w:jc w:val="right"/>
              <w:rPr>
                <w:rFonts w:cs="Arial"/>
                <w:sz w:val="18"/>
                <w:szCs w:val="18"/>
              </w:rPr>
            </w:pPr>
          </w:p>
        </w:tc>
        <w:tc>
          <w:tcPr>
            <w:tcW w:w="1260" w:type="dxa"/>
          </w:tcPr>
          <w:p w:rsidR="000126A3" w:rsidRPr="00DC40A8" w:rsidRDefault="000126A3" w:rsidP="00635E50">
            <w:pPr>
              <w:pStyle w:val="BodyTextIndent"/>
              <w:keepNext/>
              <w:spacing w:line="276" w:lineRule="auto"/>
              <w:ind w:left="0"/>
              <w:jc w:val="right"/>
              <w:rPr>
                <w:rFonts w:cs="Arial"/>
                <w:sz w:val="18"/>
                <w:szCs w:val="18"/>
                <w:highlight w:val="yellow"/>
              </w:rPr>
            </w:pPr>
          </w:p>
          <w:p w:rsidR="00E124C3" w:rsidRPr="00DC40A8" w:rsidRDefault="00160CAB" w:rsidP="00635E50">
            <w:pPr>
              <w:pStyle w:val="BodyTextIndent"/>
              <w:keepNext/>
              <w:spacing w:line="276" w:lineRule="auto"/>
              <w:ind w:left="0"/>
              <w:jc w:val="right"/>
              <w:rPr>
                <w:rFonts w:cs="Arial"/>
                <w:sz w:val="18"/>
                <w:szCs w:val="18"/>
                <w:highlight w:val="yellow"/>
              </w:rPr>
            </w:pPr>
            <w:r w:rsidRPr="00DC40A8">
              <w:rPr>
                <w:rFonts w:cs="Arial"/>
                <w:sz w:val="18"/>
                <w:szCs w:val="18"/>
                <w:highlight w:val="yellow"/>
              </w:rPr>
              <w:t>XXX</w:t>
            </w:r>
          </w:p>
        </w:tc>
        <w:tc>
          <w:tcPr>
            <w:tcW w:w="270" w:type="dxa"/>
          </w:tcPr>
          <w:p w:rsidR="00E124C3" w:rsidRPr="00E124C3" w:rsidRDefault="00E124C3" w:rsidP="00635E50">
            <w:pPr>
              <w:pStyle w:val="BodyTextIndent"/>
              <w:keepNext/>
              <w:spacing w:line="276" w:lineRule="auto"/>
              <w:ind w:left="0"/>
              <w:jc w:val="both"/>
              <w:rPr>
                <w:rFonts w:cs="Arial"/>
                <w:sz w:val="18"/>
                <w:szCs w:val="18"/>
              </w:rPr>
            </w:pPr>
          </w:p>
        </w:tc>
        <w:tc>
          <w:tcPr>
            <w:tcW w:w="1260" w:type="dxa"/>
          </w:tcPr>
          <w:p w:rsidR="000126A3" w:rsidRPr="00DC40A8" w:rsidRDefault="000126A3" w:rsidP="00635E50">
            <w:pPr>
              <w:pStyle w:val="BodyTextIndent"/>
              <w:keepNext/>
              <w:spacing w:line="276" w:lineRule="auto"/>
              <w:ind w:left="0"/>
              <w:jc w:val="right"/>
              <w:rPr>
                <w:rFonts w:cs="Arial"/>
                <w:sz w:val="18"/>
                <w:szCs w:val="18"/>
                <w:highlight w:val="yellow"/>
              </w:rPr>
            </w:pPr>
          </w:p>
          <w:p w:rsidR="00E124C3" w:rsidRPr="00DC40A8" w:rsidRDefault="00160CAB" w:rsidP="00635E50">
            <w:pPr>
              <w:pStyle w:val="BodyTextIndent"/>
              <w:keepNext/>
              <w:spacing w:line="276" w:lineRule="auto"/>
              <w:ind w:left="0"/>
              <w:jc w:val="right"/>
              <w:rPr>
                <w:rFonts w:cs="Arial"/>
                <w:sz w:val="18"/>
                <w:szCs w:val="18"/>
                <w:highlight w:val="yellow"/>
              </w:rPr>
            </w:pPr>
            <w:r w:rsidRPr="00DC40A8">
              <w:rPr>
                <w:rFonts w:cs="Arial"/>
                <w:sz w:val="18"/>
                <w:szCs w:val="18"/>
                <w:highlight w:val="yellow"/>
              </w:rPr>
              <w:t>XXX</w:t>
            </w:r>
          </w:p>
        </w:tc>
      </w:tr>
      <w:tr w:rsidR="00E124C3" w:rsidTr="00490C34">
        <w:trPr>
          <w:trHeight w:hRule="exact" w:val="627"/>
          <w:jc w:val="right"/>
        </w:trPr>
        <w:tc>
          <w:tcPr>
            <w:tcW w:w="4050" w:type="dxa"/>
          </w:tcPr>
          <w:p w:rsidR="00E124C3" w:rsidRPr="00F65DE5" w:rsidRDefault="00BF6DED" w:rsidP="000126A3">
            <w:pPr>
              <w:pStyle w:val="BodyTextIndent"/>
              <w:keepNext/>
              <w:spacing w:line="276" w:lineRule="auto"/>
              <w:ind w:left="0"/>
              <w:rPr>
                <w:rFonts w:cs="Arial"/>
                <w:sz w:val="18"/>
                <w:szCs w:val="18"/>
                <w:highlight w:val="yellow"/>
              </w:rPr>
            </w:pPr>
            <w:r w:rsidRPr="00810494">
              <w:rPr>
                <w:rFonts w:cs="Arial"/>
                <w:sz w:val="18"/>
                <w:szCs w:val="18"/>
              </w:rPr>
              <w:t>Employer c</w:t>
            </w:r>
            <w:r w:rsidR="000126A3" w:rsidRPr="00810494">
              <w:rPr>
                <w:rFonts w:cs="Arial"/>
                <w:sz w:val="18"/>
                <w:szCs w:val="18"/>
              </w:rPr>
              <w:t>ontributions subsequent to the measurement date</w:t>
            </w:r>
          </w:p>
        </w:tc>
        <w:tc>
          <w:tcPr>
            <w:tcW w:w="270" w:type="dxa"/>
          </w:tcPr>
          <w:p w:rsidR="00E124C3" w:rsidRPr="00E124C3" w:rsidRDefault="00E124C3" w:rsidP="00635E50">
            <w:pPr>
              <w:pStyle w:val="BodyTextIndent"/>
              <w:keepNext/>
              <w:spacing w:line="276" w:lineRule="auto"/>
              <w:ind w:left="0"/>
              <w:jc w:val="right"/>
              <w:rPr>
                <w:rFonts w:cs="Arial"/>
                <w:sz w:val="18"/>
                <w:szCs w:val="18"/>
              </w:rPr>
            </w:pPr>
          </w:p>
        </w:tc>
        <w:tc>
          <w:tcPr>
            <w:tcW w:w="1260" w:type="dxa"/>
            <w:tcBorders>
              <w:bottom w:val="single" w:sz="6" w:space="0" w:color="auto"/>
            </w:tcBorders>
          </w:tcPr>
          <w:p w:rsidR="000126A3" w:rsidRPr="00DC40A8" w:rsidRDefault="000126A3" w:rsidP="00635E50">
            <w:pPr>
              <w:pStyle w:val="BodyTextIndent"/>
              <w:keepNext/>
              <w:spacing w:line="276" w:lineRule="auto"/>
              <w:ind w:left="0"/>
              <w:jc w:val="right"/>
              <w:rPr>
                <w:rFonts w:cs="Arial"/>
                <w:sz w:val="18"/>
                <w:szCs w:val="18"/>
                <w:highlight w:val="yellow"/>
              </w:rPr>
            </w:pPr>
            <w:r w:rsidRPr="00810494">
              <w:rPr>
                <w:rFonts w:cs="Arial"/>
                <w:sz w:val="18"/>
                <w:szCs w:val="18"/>
              </w:rPr>
              <w:t xml:space="preserve">       </w:t>
            </w:r>
            <w:r w:rsidRPr="00DC40A8">
              <w:rPr>
                <w:rFonts w:cs="Arial"/>
                <w:sz w:val="18"/>
                <w:szCs w:val="18"/>
                <w:highlight w:val="yellow"/>
              </w:rPr>
              <w:t xml:space="preserve"> </w:t>
            </w:r>
            <w:proofErr w:type="gramStart"/>
            <w:r w:rsidR="00FC38C4">
              <w:rPr>
                <w:rFonts w:cs="Arial"/>
                <w:sz w:val="18"/>
                <w:szCs w:val="18"/>
                <w:highlight w:val="yellow"/>
              </w:rPr>
              <w:t>X,</w:t>
            </w:r>
            <w:r w:rsidR="00FC38C4" w:rsidRPr="00DC40A8">
              <w:rPr>
                <w:rFonts w:cs="Arial"/>
                <w:sz w:val="18"/>
                <w:szCs w:val="18"/>
                <w:highlight w:val="yellow"/>
              </w:rPr>
              <w:t>XXX</w:t>
            </w:r>
            <w:proofErr w:type="gramEnd"/>
          </w:p>
        </w:tc>
        <w:tc>
          <w:tcPr>
            <w:tcW w:w="270" w:type="dxa"/>
          </w:tcPr>
          <w:p w:rsidR="00E124C3" w:rsidRPr="00E124C3" w:rsidRDefault="00E124C3" w:rsidP="00635E50">
            <w:pPr>
              <w:pStyle w:val="BodyTextIndent"/>
              <w:keepNext/>
              <w:spacing w:line="276" w:lineRule="auto"/>
              <w:ind w:left="0"/>
              <w:jc w:val="both"/>
              <w:rPr>
                <w:rFonts w:cs="Arial"/>
                <w:sz w:val="18"/>
                <w:szCs w:val="18"/>
              </w:rPr>
            </w:pPr>
          </w:p>
        </w:tc>
        <w:tc>
          <w:tcPr>
            <w:tcW w:w="1260" w:type="dxa"/>
            <w:tcBorders>
              <w:bottom w:val="single" w:sz="6" w:space="0" w:color="auto"/>
            </w:tcBorders>
          </w:tcPr>
          <w:p w:rsidR="000126A3" w:rsidRPr="00DC40A8" w:rsidRDefault="00555C8E" w:rsidP="00635E50">
            <w:pPr>
              <w:pStyle w:val="BodyTextIndent"/>
              <w:keepNext/>
              <w:spacing w:line="276" w:lineRule="auto"/>
              <w:ind w:left="0"/>
              <w:jc w:val="right"/>
              <w:rPr>
                <w:rFonts w:cs="Arial"/>
                <w:sz w:val="18"/>
                <w:szCs w:val="18"/>
                <w:highlight w:val="yellow"/>
              </w:rPr>
            </w:pPr>
            <w:r>
              <w:rPr>
                <w:rFonts w:cs="Arial"/>
                <w:sz w:val="18"/>
                <w:szCs w:val="18"/>
                <w:highlight w:val="yellow"/>
              </w:rPr>
              <w:t>-</w:t>
            </w:r>
          </w:p>
        </w:tc>
      </w:tr>
      <w:tr w:rsidR="00E124C3" w:rsidTr="00490C34">
        <w:trPr>
          <w:trHeight w:hRule="exact" w:val="288"/>
          <w:jc w:val="right"/>
        </w:trPr>
        <w:tc>
          <w:tcPr>
            <w:tcW w:w="4050" w:type="dxa"/>
          </w:tcPr>
          <w:p w:rsidR="00E124C3" w:rsidRPr="00F65DE5" w:rsidRDefault="00E124C3" w:rsidP="00635E50">
            <w:pPr>
              <w:pStyle w:val="BodyTextIndent"/>
              <w:keepNext/>
              <w:spacing w:line="276" w:lineRule="auto"/>
              <w:ind w:left="0"/>
              <w:jc w:val="both"/>
              <w:rPr>
                <w:rFonts w:cs="Arial"/>
                <w:sz w:val="18"/>
                <w:szCs w:val="18"/>
                <w:highlight w:val="yellow"/>
              </w:rPr>
            </w:pPr>
            <w:r w:rsidRPr="00810494">
              <w:rPr>
                <w:rFonts w:cs="Arial"/>
                <w:sz w:val="18"/>
                <w:szCs w:val="18"/>
              </w:rPr>
              <w:t xml:space="preserve">    Total</w:t>
            </w:r>
          </w:p>
        </w:tc>
        <w:tc>
          <w:tcPr>
            <w:tcW w:w="270" w:type="dxa"/>
          </w:tcPr>
          <w:p w:rsidR="00E124C3" w:rsidRPr="00E124C3" w:rsidRDefault="00E124C3" w:rsidP="00635E50">
            <w:pPr>
              <w:pStyle w:val="BodyTextIndent"/>
              <w:keepNext/>
              <w:spacing w:line="276" w:lineRule="auto"/>
              <w:ind w:left="0"/>
              <w:jc w:val="right"/>
              <w:rPr>
                <w:rFonts w:cs="Arial"/>
                <w:sz w:val="18"/>
                <w:szCs w:val="18"/>
              </w:rPr>
            </w:pPr>
          </w:p>
        </w:tc>
        <w:tc>
          <w:tcPr>
            <w:tcW w:w="1260" w:type="dxa"/>
            <w:tcBorders>
              <w:top w:val="single" w:sz="6" w:space="0" w:color="auto"/>
              <w:bottom w:val="double" w:sz="6" w:space="0" w:color="auto"/>
            </w:tcBorders>
          </w:tcPr>
          <w:p w:rsidR="00E124C3" w:rsidRPr="00E124C3" w:rsidRDefault="00515EB0" w:rsidP="00515EB0">
            <w:pPr>
              <w:pStyle w:val="BodyTextIndent"/>
              <w:keepNext/>
              <w:spacing w:line="276" w:lineRule="auto"/>
              <w:ind w:left="0"/>
              <w:jc w:val="right"/>
              <w:rPr>
                <w:rFonts w:cs="Arial"/>
                <w:sz w:val="18"/>
                <w:szCs w:val="18"/>
              </w:rPr>
            </w:pPr>
            <w:r w:rsidRPr="00515EB0">
              <w:rPr>
                <w:rFonts w:cs="Arial"/>
                <w:sz w:val="18"/>
                <w:szCs w:val="18"/>
                <w:highlight w:val="yellow"/>
              </w:rPr>
              <w:t>$</w:t>
            </w:r>
            <w:proofErr w:type="gramStart"/>
            <w:r w:rsidRPr="00515EB0">
              <w:rPr>
                <w:rFonts w:cs="Arial"/>
                <w:sz w:val="18"/>
                <w:szCs w:val="18"/>
                <w:highlight w:val="yellow"/>
              </w:rPr>
              <w:t>X,XXX</w:t>
            </w:r>
            <w:proofErr w:type="gramEnd"/>
          </w:p>
        </w:tc>
        <w:tc>
          <w:tcPr>
            <w:tcW w:w="270" w:type="dxa"/>
          </w:tcPr>
          <w:p w:rsidR="00E124C3" w:rsidRPr="00E124C3" w:rsidRDefault="00E124C3" w:rsidP="00635E50">
            <w:pPr>
              <w:pStyle w:val="BodyTextIndent"/>
              <w:keepNext/>
              <w:spacing w:line="276" w:lineRule="auto"/>
              <w:ind w:left="0"/>
              <w:jc w:val="both"/>
              <w:rPr>
                <w:rFonts w:cs="Arial"/>
                <w:sz w:val="18"/>
                <w:szCs w:val="18"/>
              </w:rPr>
            </w:pPr>
          </w:p>
        </w:tc>
        <w:tc>
          <w:tcPr>
            <w:tcW w:w="1260" w:type="dxa"/>
            <w:tcBorders>
              <w:top w:val="single" w:sz="6" w:space="0" w:color="auto"/>
              <w:bottom w:val="double" w:sz="6" w:space="0" w:color="auto"/>
            </w:tcBorders>
          </w:tcPr>
          <w:p w:rsidR="00E124C3" w:rsidRPr="00E124C3" w:rsidRDefault="000126A3" w:rsidP="00635E50">
            <w:pPr>
              <w:pStyle w:val="BodyTextIndent"/>
              <w:keepNext/>
              <w:spacing w:line="276" w:lineRule="auto"/>
              <w:ind w:left="0"/>
              <w:jc w:val="right"/>
              <w:rPr>
                <w:rFonts w:cs="Arial"/>
                <w:sz w:val="18"/>
                <w:szCs w:val="18"/>
              </w:rPr>
            </w:pPr>
            <w:r w:rsidRPr="009B132A">
              <w:rPr>
                <w:rFonts w:cs="Arial"/>
                <w:sz w:val="18"/>
                <w:szCs w:val="18"/>
                <w:highlight w:val="yellow"/>
              </w:rPr>
              <w:t>$</w:t>
            </w:r>
            <w:proofErr w:type="gramStart"/>
            <w:r w:rsidR="00160CAB" w:rsidRPr="009B132A">
              <w:rPr>
                <w:rFonts w:cs="Arial"/>
                <w:sz w:val="18"/>
                <w:szCs w:val="18"/>
                <w:highlight w:val="yellow"/>
              </w:rPr>
              <w:t>X,XXX</w:t>
            </w:r>
            <w:proofErr w:type="gramEnd"/>
          </w:p>
        </w:tc>
      </w:tr>
      <w:tr w:rsidR="00E124C3" w:rsidTr="00490C34">
        <w:trPr>
          <w:trHeight w:hRule="exact" w:val="288"/>
          <w:jc w:val="right"/>
        </w:trPr>
        <w:tc>
          <w:tcPr>
            <w:tcW w:w="4050" w:type="dxa"/>
          </w:tcPr>
          <w:p w:rsidR="00E124C3" w:rsidRDefault="00E124C3" w:rsidP="00635E50">
            <w:pPr>
              <w:pStyle w:val="BodyTextIndent"/>
              <w:keepNext/>
              <w:spacing w:line="276" w:lineRule="auto"/>
              <w:ind w:left="0"/>
              <w:jc w:val="both"/>
              <w:rPr>
                <w:rFonts w:cs="Arial"/>
                <w:sz w:val="20"/>
              </w:rPr>
            </w:pPr>
          </w:p>
          <w:p w:rsidR="00E124C3" w:rsidRDefault="00E124C3" w:rsidP="00635E50">
            <w:pPr>
              <w:pStyle w:val="BodyTextIndent"/>
              <w:keepNext/>
              <w:spacing w:line="276" w:lineRule="auto"/>
              <w:ind w:left="0"/>
              <w:jc w:val="both"/>
              <w:rPr>
                <w:rFonts w:cs="Arial"/>
                <w:sz w:val="20"/>
              </w:rPr>
            </w:pPr>
          </w:p>
        </w:tc>
        <w:tc>
          <w:tcPr>
            <w:tcW w:w="270" w:type="dxa"/>
          </w:tcPr>
          <w:p w:rsidR="00E124C3" w:rsidRDefault="00E124C3" w:rsidP="00635E50">
            <w:pPr>
              <w:pStyle w:val="BodyTextIndent"/>
              <w:keepNext/>
              <w:spacing w:line="276" w:lineRule="auto"/>
              <w:ind w:left="0"/>
              <w:jc w:val="right"/>
              <w:rPr>
                <w:rFonts w:cs="Arial"/>
                <w:sz w:val="20"/>
              </w:rPr>
            </w:pPr>
          </w:p>
        </w:tc>
        <w:tc>
          <w:tcPr>
            <w:tcW w:w="1260" w:type="dxa"/>
            <w:tcBorders>
              <w:top w:val="double" w:sz="6" w:space="0" w:color="auto"/>
            </w:tcBorders>
          </w:tcPr>
          <w:p w:rsidR="00E124C3" w:rsidRDefault="00E124C3" w:rsidP="00635E50">
            <w:pPr>
              <w:pStyle w:val="BodyTextIndent"/>
              <w:keepNext/>
              <w:spacing w:line="276" w:lineRule="auto"/>
              <w:ind w:left="0"/>
              <w:jc w:val="right"/>
              <w:rPr>
                <w:rFonts w:cs="Arial"/>
                <w:sz w:val="20"/>
              </w:rPr>
            </w:pPr>
          </w:p>
        </w:tc>
        <w:tc>
          <w:tcPr>
            <w:tcW w:w="270" w:type="dxa"/>
          </w:tcPr>
          <w:p w:rsidR="00E124C3" w:rsidRPr="00C86BBE" w:rsidRDefault="00E124C3" w:rsidP="00635E50">
            <w:pPr>
              <w:pStyle w:val="BodyTextIndent"/>
              <w:keepNext/>
              <w:spacing w:line="276" w:lineRule="auto"/>
              <w:ind w:left="0"/>
              <w:jc w:val="both"/>
              <w:rPr>
                <w:rFonts w:cs="Arial"/>
                <w:sz w:val="20"/>
              </w:rPr>
            </w:pPr>
          </w:p>
        </w:tc>
        <w:tc>
          <w:tcPr>
            <w:tcW w:w="1260" w:type="dxa"/>
            <w:tcBorders>
              <w:top w:val="double" w:sz="6" w:space="0" w:color="auto"/>
            </w:tcBorders>
          </w:tcPr>
          <w:p w:rsidR="00E124C3" w:rsidRDefault="00E124C3" w:rsidP="00635E50">
            <w:pPr>
              <w:pStyle w:val="BodyTextIndent"/>
              <w:keepNext/>
              <w:spacing w:line="276" w:lineRule="auto"/>
              <w:ind w:left="0"/>
              <w:jc w:val="right"/>
              <w:rPr>
                <w:rFonts w:cs="Arial"/>
                <w:sz w:val="20"/>
              </w:rPr>
            </w:pPr>
          </w:p>
        </w:tc>
      </w:tr>
    </w:tbl>
    <w:p w:rsidR="00D93029" w:rsidRDefault="00D93029" w:rsidP="00D32BC3">
      <w:pPr>
        <w:autoSpaceDE w:val="0"/>
        <w:autoSpaceDN w:val="0"/>
        <w:adjustRightInd w:val="0"/>
        <w:spacing w:after="0" w:line="240" w:lineRule="auto"/>
        <w:rPr>
          <w:rFonts w:ascii="Helvetica" w:hAnsi="Helvetica" w:cs="Helvetica"/>
          <w:sz w:val="20"/>
          <w:szCs w:val="20"/>
        </w:rPr>
      </w:pPr>
    </w:p>
    <w:p w:rsidR="000A3E9A" w:rsidRDefault="000A3E9A" w:rsidP="00D32BC3">
      <w:pPr>
        <w:autoSpaceDE w:val="0"/>
        <w:autoSpaceDN w:val="0"/>
        <w:adjustRightInd w:val="0"/>
        <w:spacing w:after="0" w:line="240" w:lineRule="auto"/>
        <w:rPr>
          <w:rFonts w:ascii="Helvetica" w:hAnsi="Helvetica" w:cs="Helvetica"/>
          <w:sz w:val="20"/>
          <w:szCs w:val="20"/>
        </w:rPr>
        <w:sectPr w:rsidR="000A3E9A" w:rsidSect="00A21D0B">
          <w:type w:val="continuous"/>
          <w:pgSz w:w="12240" w:h="15840"/>
          <w:pgMar w:top="1080" w:right="2610" w:bottom="1440" w:left="1440" w:header="720" w:footer="720" w:gutter="0"/>
          <w:cols w:space="720"/>
          <w:titlePg/>
          <w:docGrid w:linePitch="360"/>
        </w:sectPr>
      </w:pPr>
    </w:p>
    <w:p w:rsidR="00A21D0B" w:rsidRPr="0027243C" w:rsidRDefault="000A3E9A" w:rsidP="008C0E6D">
      <w:pPr>
        <w:autoSpaceDE w:val="0"/>
        <w:autoSpaceDN w:val="0"/>
        <w:adjustRightInd w:val="0"/>
        <w:spacing w:after="0"/>
        <w:ind w:left="1440"/>
        <w:rPr>
          <w:rFonts w:ascii="Arial" w:hAnsi="Arial" w:cs="Arial"/>
          <w:sz w:val="22"/>
        </w:rPr>
      </w:pPr>
      <w:r>
        <w:rPr>
          <w:rFonts w:ascii="Helvetica" w:hAnsi="Helvetica" w:cs="Helvetica"/>
          <w:sz w:val="20"/>
          <w:szCs w:val="20"/>
        </w:rPr>
        <w:t>$</w:t>
      </w:r>
      <w:proofErr w:type="gramStart"/>
      <w:r w:rsidRPr="00DC6270">
        <w:rPr>
          <w:rFonts w:ascii="Helvetica" w:hAnsi="Helvetica" w:cs="Helvetica"/>
          <w:sz w:val="20"/>
          <w:szCs w:val="20"/>
          <w:highlight w:val="yellow"/>
        </w:rPr>
        <w:t>X,XXX</w:t>
      </w:r>
      <w:proofErr w:type="gramEnd"/>
      <w:r w:rsidR="00907157">
        <w:rPr>
          <w:rFonts w:ascii="Helvetica" w:hAnsi="Helvetica" w:cs="Helvetica"/>
          <w:color w:val="FF0000"/>
          <w:sz w:val="20"/>
          <w:szCs w:val="20"/>
        </w:rPr>
        <w:t xml:space="preserve"> </w:t>
      </w:r>
      <w:r w:rsidR="00FD6778">
        <w:rPr>
          <w:rFonts w:ascii="Arial" w:hAnsi="Arial" w:cs="Arial"/>
          <w:color w:val="FF0000"/>
          <w:sz w:val="22"/>
        </w:rPr>
        <w:t>[employer’s general ledger</w:t>
      </w:r>
      <w:r w:rsidR="00F65DE5">
        <w:rPr>
          <w:rFonts w:ascii="Arial" w:hAnsi="Arial" w:cs="Arial"/>
          <w:color w:val="FF0000"/>
          <w:sz w:val="22"/>
        </w:rPr>
        <w:t xml:space="preserve">; this amount should be the amount in the table above for </w:t>
      </w:r>
      <w:r w:rsidR="00F65DE5">
        <w:rPr>
          <w:rFonts w:ascii="Arial" w:hAnsi="Arial" w:cs="Arial"/>
          <w:i/>
          <w:color w:val="FF0000"/>
          <w:sz w:val="22"/>
        </w:rPr>
        <w:t>employer contributions subsequent to the measurement date</w:t>
      </w:r>
      <w:r w:rsidR="00FD6778">
        <w:rPr>
          <w:rFonts w:ascii="Arial" w:hAnsi="Arial" w:cs="Arial"/>
          <w:color w:val="FF0000"/>
          <w:sz w:val="22"/>
        </w:rPr>
        <w:t xml:space="preserve">] </w:t>
      </w:r>
      <w:r w:rsidR="00FD6778" w:rsidRPr="00490C34">
        <w:rPr>
          <w:rFonts w:ascii="Arial" w:hAnsi="Arial" w:cs="Arial"/>
          <w:sz w:val="22"/>
        </w:rPr>
        <w:t xml:space="preserve"> </w:t>
      </w:r>
      <w:r w:rsidR="00D32BC3" w:rsidRPr="0027243C">
        <w:rPr>
          <w:rFonts w:ascii="Arial" w:hAnsi="Arial" w:cs="Arial"/>
          <w:sz w:val="22"/>
        </w:rPr>
        <w:t xml:space="preserve">reported as deferred outflows of resources related to pensions resulting from </w:t>
      </w:r>
      <w:r w:rsidR="00907157" w:rsidRPr="0027243C">
        <w:rPr>
          <w:rFonts w:ascii="Arial" w:hAnsi="Arial" w:cs="Arial"/>
          <w:sz w:val="22"/>
        </w:rPr>
        <w:t>employer’s name</w:t>
      </w:r>
      <w:r w:rsidR="00373524" w:rsidRPr="0027243C">
        <w:rPr>
          <w:rFonts w:ascii="Arial" w:hAnsi="Arial" w:cs="Arial"/>
          <w:sz w:val="22"/>
        </w:rPr>
        <w:t>’</w:t>
      </w:r>
      <w:r w:rsidR="00907157" w:rsidRPr="0027243C">
        <w:rPr>
          <w:rFonts w:ascii="Arial" w:hAnsi="Arial" w:cs="Arial"/>
          <w:sz w:val="22"/>
        </w:rPr>
        <w:t xml:space="preserve">s </w:t>
      </w:r>
      <w:r w:rsidR="00D32BC3" w:rsidRPr="0027243C">
        <w:rPr>
          <w:rFonts w:ascii="Arial" w:hAnsi="Arial" w:cs="Arial"/>
          <w:sz w:val="22"/>
        </w:rPr>
        <w:t>contributions subsequent</w:t>
      </w:r>
      <w:r w:rsidRPr="0027243C">
        <w:rPr>
          <w:rFonts w:ascii="Arial" w:hAnsi="Arial" w:cs="Arial"/>
          <w:sz w:val="22"/>
        </w:rPr>
        <w:t xml:space="preserve"> </w:t>
      </w:r>
      <w:r w:rsidR="00D32BC3" w:rsidRPr="0027243C">
        <w:rPr>
          <w:rFonts w:ascii="Arial" w:hAnsi="Arial" w:cs="Arial"/>
          <w:sz w:val="22"/>
        </w:rPr>
        <w:t xml:space="preserve">to the measurement date will be recognized as a reduction of the net pension liability in the year ended June 30, </w:t>
      </w:r>
      <w:r w:rsidR="008B1449" w:rsidRPr="0027243C">
        <w:rPr>
          <w:rFonts w:ascii="Arial" w:hAnsi="Arial" w:cs="Arial"/>
          <w:sz w:val="22"/>
        </w:rPr>
        <w:t>2018</w:t>
      </w:r>
      <w:r w:rsidR="00D32BC3" w:rsidRPr="0027243C">
        <w:rPr>
          <w:rFonts w:ascii="Arial" w:hAnsi="Arial" w:cs="Arial"/>
          <w:sz w:val="22"/>
        </w:rPr>
        <w:t>.</w:t>
      </w:r>
      <w:r w:rsidR="00490C34" w:rsidRPr="0027243C">
        <w:rPr>
          <w:rFonts w:ascii="Arial" w:hAnsi="Arial" w:cs="Arial"/>
          <w:sz w:val="22"/>
        </w:rPr>
        <w:t xml:space="preserve"> </w:t>
      </w:r>
      <w:r w:rsidR="00D32BC3" w:rsidRPr="0027243C">
        <w:rPr>
          <w:rFonts w:ascii="Arial" w:hAnsi="Arial" w:cs="Arial"/>
          <w:sz w:val="22"/>
        </w:rPr>
        <w:t>Other amounts reported as deferred outflows of resources and deferred inflows of resources related to pensions will</w:t>
      </w:r>
      <w:r w:rsidRPr="0027243C">
        <w:rPr>
          <w:rFonts w:ascii="Arial" w:hAnsi="Arial" w:cs="Arial"/>
          <w:sz w:val="22"/>
        </w:rPr>
        <w:t xml:space="preserve"> </w:t>
      </w:r>
      <w:r w:rsidR="00D32BC3" w:rsidRPr="0027243C">
        <w:rPr>
          <w:rFonts w:ascii="Arial" w:hAnsi="Arial" w:cs="Arial"/>
          <w:sz w:val="22"/>
        </w:rPr>
        <w:t>be recognized in pension expense as follows</w:t>
      </w:r>
      <w:r w:rsidR="00A21D0B" w:rsidRPr="0027243C">
        <w:rPr>
          <w:rFonts w:ascii="Arial" w:hAnsi="Arial" w:cs="Arial"/>
          <w:sz w:val="22"/>
        </w:rPr>
        <w:t>:</w:t>
      </w:r>
    </w:p>
    <w:p w:rsidR="00A21D0B" w:rsidRDefault="00A21D0B" w:rsidP="00187379">
      <w:pPr>
        <w:autoSpaceDE w:val="0"/>
        <w:autoSpaceDN w:val="0"/>
        <w:adjustRightInd w:val="0"/>
        <w:spacing w:after="0" w:line="240" w:lineRule="auto"/>
        <w:ind w:left="1440"/>
        <w:rPr>
          <w:rFonts w:ascii="Helvetica" w:hAnsi="Helvetica" w:cs="Helvetica"/>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C8586A" w:rsidRDefault="00C8586A" w:rsidP="00A21D0B">
      <w:pPr>
        <w:autoSpaceDE w:val="0"/>
        <w:autoSpaceDN w:val="0"/>
        <w:adjustRightInd w:val="0"/>
        <w:spacing w:after="0" w:line="240" w:lineRule="auto"/>
        <w:ind w:left="2160" w:right="990"/>
        <w:rPr>
          <w:rFonts w:ascii="Helvetica" w:hAnsi="Helvetica" w:cs="Helvetica"/>
          <w:color w:val="FF0000"/>
          <w:sz w:val="20"/>
          <w:szCs w:val="20"/>
        </w:rPr>
      </w:pPr>
    </w:p>
    <w:p w:rsidR="00D32BC3" w:rsidRDefault="00907157" w:rsidP="00A21D0B">
      <w:pPr>
        <w:autoSpaceDE w:val="0"/>
        <w:autoSpaceDN w:val="0"/>
        <w:adjustRightInd w:val="0"/>
        <w:spacing w:after="0" w:line="240" w:lineRule="auto"/>
        <w:ind w:left="2160" w:right="990"/>
        <w:rPr>
          <w:rFonts w:ascii="Helvetica" w:hAnsi="Helvetica" w:cs="Helvetica"/>
          <w:sz w:val="20"/>
          <w:szCs w:val="20"/>
        </w:rPr>
      </w:pPr>
      <w:r>
        <w:rPr>
          <w:rFonts w:ascii="Helvetica" w:hAnsi="Helvetica" w:cs="Helvetica"/>
          <w:color w:val="FF0000"/>
          <w:sz w:val="20"/>
          <w:szCs w:val="20"/>
        </w:rPr>
        <w:lastRenderedPageBreak/>
        <w:t>[</w:t>
      </w:r>
      <w:r>
        <w:rPr>
          <w:rFonts w:ascii="Arial" w:hAnsi="Arial" w:cs="Arial"/>
          <w:color w:val="FF0000"/>
          <w:sz w:val="22"/>
        </w:rPr>
        <w:t>201</w:t>
      </w:r>
      <w:r w:rsidR="00D8192B">
        <w:rPr>
          <w:rFonts w:ascii="Arial" w:hAnsi="Arial" w:cs="Arial"/>
          <w:color w:val="FF0000"/>
          <w:sz w:val="22"/>
        </w:rPr>
        <w:t>7</w:t>
      </w:r>
      <w:r>
        <w:rPr>
          <w:rFonts w:ascii="Arial" w:hAnsi="Arial" w:cs="Arial"/>
          <w:color w:val="FF0000"/>
          <w:sz w:val="22"/>
        </w:rPr>
        <w:t xml:space="preserve"> Schedule</w:t>
      </w:r>
      <w:r w:rsidR="009B132A">
        <w:rPr>
          <w:rFonts w:ascii="Arial" w:hAnsi="Arial" w:cs="Arial"/>
          <w:color w:val="FF0000"/>
          <w:sz w:val="22"/>
        </w:rPr>
        <w:t xml:space="preserve"> of Deferred Pension Amortization by Employer, page </w:t>
      </w:r>
      <w:r w:rsidR="00BF0711">
        <w:rPr>
          <w:rFonts w:ascii="Arial" w:hAnsi="Arial" w:cs="Arial"/>
          <w:color w:val="FF0000"/>
          <w:sz w:val="22"/>
        </w:rPr>
        <w:t>2</w:t>
      </w:r>
      <w:r w:rsidR="00D8192B">
        <w:rPr>
          <w:rFonts w:ascii="Arial" w:hAnsi="Arial" w:cs="Arial"/>
          <w:color w:val="FF0000"/>
          <w:sz w:val="22"/>
        </w:rPr>
        <w:t>5</w:t>
      </w:r>
      <w:r w:rsidR="009B132A">
        <w:rPr>
          <w:rFonts w:ascii="Arial" w:hAnsi="Arial" w:cs="Arial"/>
          <w:color w:val="FF0000"/>
          <w:sz w:val="22"/>
        </w:rPr>
        <w:t>, columns 20 through 24]</w:t>
      </w:r>
      <w:r w:rsidR="00D32BC3">
        <w:rPr>
          <w:rFonts w:ascii="Helvetica" w:hAnsi="Helvetica" w:cs="Helvetica"/>
          <w:sz w:val="20"/>
          <w:szCs w:val="20"/>
        </w:rPr>
        <w:t>:</w:t>
      </w:r>
    </w:p>
    <w:p w:rsidR="000A3E9A" w:rsidRDefault="000A3E9A" w:rsidP="00D32BC3">
      <w:pPr>
        <w:autoSpaceDE w:val="0"/>
        <w:autoSpaceDN w:val="0"/>
        <w:adjustRightInd w:val="0"/>
        <w:spacing w:after="0" w:line="240" w:lineRule="auto"/>
        <w:rPr>
          <w:rFonts w:ascii="Helvetica" w:hAnsi="Helvetica" w:cs="Helvetica"/>
          <w:sz w:val="20"/>
          <w:szCs w:val="20"/>
        </w:rPr>
        <w:sectPr w:rsidR="000A3E9A" w:rsidSect="00957522">
          <w:type w:val="continuous"/>
          <w:pgSz w:w="12240" w:h="15840"/>
          <w:pgMar w:top="1080" w:right="2160" w:bottom="1440" w:left="1440" w:header="720" w:footer="720" w:gutter="0"/>
          <w:cols w:space="720"/>
          <w:titlePg/>
          <w:docGrid w:linePitch="360"/>
        </w:sectPr>
      </w:pPr>
    </w:p>
    <w:p w:rsidR="000A3E9A" w:rsidRDefault="000A3E9A" w:rsidP="00D32BC3">
      <w:pPr>
        <w:autoSpaceDE w:val="0"/>
        <w:autoSpaceDN w:val="0"/>
        <w:adjustRightInd w:val="0"/>
        <w:spacing w:after="0" w:line="240" w:lineRule="auto"/>
        <w:rPr>
          <w:rFonts w:ascii="Helvetica" w:hAnsi="Helvetica" w:cs="Helvetica"/>
          <w:sz w:val="20"/>
          <w:szCs w:val="20"/>
        </w:rPr>
      </w:pPr>
    </w:p>
    <w:p w:rsidR="000A3E9A" w:rsidRDefault="000A3E9A" w:rsidP="00D32BC3">
      <w:pPr>
        <w:autoSpaceDE w:val="0"/>
        <w:autoSpaceDN w:val="0"/>
        <w:adjustRightInd w:val="0"/>
        <w:spacing w:after="0" w:line="240" w:lineRule="auto"/>
        <w:rPr>
          <w:rFonts w:ascii="Helvetica" w:hAnsi="Helvetica" w:cs="Helvetic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270"/>
        <w:gridCol w:w="1080"/>
        <w:gridCol w:w="270"/>
      </w:tblGrid>
      <w:tr w:rsidR="000A60FD" w:rsidTr="0007274E">
        <w:trPr>
          <w:trHeight w:hRule="exact" w:val="288"/>
          <w:jc w:val="center"/>
        </w:trPr>
        <w:tc>
          <w:tcPr>
            <w:tcW w:w="2700" w:type="dxa"/>
          </w:tcPr>
          <w:p w:rsidR="000A60FD" w:rsidRPr="000A60FD" w:rsidRDefault="000A60FD" w:rsidP="00635E50">
            <w:pPr>
              <w:pStyle w:val="BodyTextIndent"/>
              <w:keepNext/>
              <w:spacing w:line="276" w:lineRule="auto"/>
              <w:ind w:left="0"/>
              <w:jc w:val="both"/>
              <w:rPr>
                <w:rFonts w:cs="Arial"/>
                <w:b/>
                <w:sz w:val="20"/>
              </w:rPr>
            </w:pPr>
            <w:r>
              <w:rPr>
                <w:rFonts w:cs="Arial"/>
                <w:b/>
                <w:sz w:val="20"/>
              </w:rPr>
              <w:t>Year ended June 30:</w:t>
            </w:r>
          </w:p>
        </w:tc>
        <w:tc>
          <w:tcPr>
            <w:tcW w:w="270" w:type="dxa"/>
          </w:tcPr>
          <w:p w:rsidR="000A60FD" w:rsidRDefault="000A60FD" w:rsidP="00635E50">
            <w:pPr>
              <w:pStyle w:val="BodyTextIndent"/>
              <w:keepNext/>
              <w:spacing w:line="276" w:lineRule="auto"/>
              <w:ind w:left="0"/>
              <w:jc w:val="right"/>
              <w:rPr>
                <w:rFonts w:cs="Arial"/>
                <w:sz w:val="20"/>
              </w:rPr>
            </w:pPr>
          </w:p>
        </w:tc>
        <w:tc>
          <w:tcPr>
            <w:tcW w:w="1080" w:type="dxa"/>
          </w:tcPr>
          <w:p w:rsidR="000A60FD" w:rsidRPr="00C86BBE" w:rsidRDefault="000A60FD" w:rsidP="00635E50">
            <w:pPr>
              <w:pStyle w:val="BodyTextIndent"/>
              <w:keepNext/>
              <w:spacing w:line="276" w:lineRule="auto"/>
              <w:ind w:left="0"/>
              <w:jc w:val="right"/>
              <w:rPr>
                <w:rFonts w:cs="Arial"/>
                <w:sz w:val="20"/>
              </w:rPr>
            </w:pPr>
          </w:p>
        </w:tc>
        <w:tc>
          <w:tcPr>
            <w:tcW w:w="270" w:type="dxa"/>
          </w:tcPr>
          <w:p w:rsidR="000A60FD" w:rsidRPr="00C86BBE" w:rsidRDefault="000A60FD" w:rsidP="00635E50">
            <w:pPr>
              <w:pStyle w:val="BodyTextIndent"/>
              <w:keepNext/>
              <w:spacing w:line="276" w:lineRule="auto"/>
              <w:ind w:left="0"/>
              <w:jc w:val="both"/>
              <w:rPr>
                <w:rFonts w:cs="Arial"/>
                <w:sz w:val="20"/>
              </w:rPr>
            </w:pPr>
          </w:p>
        </w:tc>
      </w:tr>
      <w:tr w:rsidR="000A60FD" w:rsidTr="0007274E">
        <w:trPr>
          <w:trHeight w:hRule="exact" w:val="288"/>
          <w:jc w:val="center"/>
        </w:trPr>
        <w:tc>
          <w:tcPr>
            <w:tcW w:w="2700" w:type="dxa"/>
          </w:tcPr>
          <w:p w:rsidR="000A60FD" w:rsidRPr="00C86BBE" w:rsidRDefault="008B1449" w:rsidP="00635E50">
            <w:pPr>
              <w:pStyle w:val="BodyTextIndent"/>
              <w:keepNext/>
              <w:spacing w:line="276" w:lineRule="auto"/>
              <w:ind w:left="0"/>
              <w:jc w:val="both"/>
              <w:rPr>
                <w:rFonts w:cs="Arial"/>
                <w:sz w:val="20"/>
              </w:rPr>
            </w:pPr>
            <w:r>
              <w:rPr>
                <w:rFonts w:cs="Arial"/>
                <w:sz w:val="20"/>
              </w:rPr>
              <w:t>201</w:t>
            </w:r>
            <w:r w:rsidR="00F429A7">
              <w:rPr>
                <w:rFonts w:cs="Arial"/>
                <w:sz w:val="20"/>
              </w:rPr>
              <w:t>8</w:t>
            </w:r>
          </w:p>
        </w:tc>
        <w:tc>
          <w:tcPr>
            <w:tcW w:w="270" w:type="dxa"/>
          </w:tcPr>
          <w:p w:rsidR="000A60FD" w:rsidRDefault="000A60FD" w:rsidP="00635E50">
            <w:pPr>
              <w:pStyle w:val="BodyTextIndent"/>
              <w:keepNext/>
              <w:spacing w:line="276" w:lineRule="auto"/>
              <w:ind w:left="0"/>
              <w:jc w:val="right"/>
              <w:rPr>
                <w:rFonts w:cs="Arial"/>
                <w:sz w:val="20"/>
              </w:rPr>
            </w:pPr>
          </w:p>
        </w:tc>
        <w:tc>
          <w:tcPr>
            <w:tcW w:w="1080" w:type="dxa"/>
          </w:tcPr>
          <w:p w:rsidR="000A60FD" w:rsidRPr="00FD6778" w:rsidRDefault="000A60FD" w:rsidP="00635E50">
            <w:pPr>
              <w:pStyle w:val="BodyTextIndent"/>
              <w:keepNext/>
              <w:spacing w:line="276" w:lineRule="auto"/>
              <w:ind w:left="0"/>
              <w:jc w:val="right"/>
              <w:rPr>
                <w:rFonts w:cs="Arial"/>
                <w:sz w:val="20"/>
                <w:highlight w:val="yellow"/>
              </w:rPr>
            </w:pPr>
            <w:r w:rsidRPr="00FD6778">
              <w:rPr>
                <w:rFonts w:cs="Arial"/>
                <w:sz w:val="20"/>
                <w:highlight w:val="yellow"/>
              </w:rPr>
              <w:t xml:space="preserve">$ </w:t>
            </w:r>
            <w:r w:rsidR="0007274E" w:rsidRPr="00FD6778">
              <w:rPr>
                <w:rFonts w:cs="Arial"/>
                <w:sz w:val="20"/>
                <w:highlight w:val="yellow"/>
              </w:rPr>
              <w:t> </w:t>
            </w:r>
            <w:r w:rsidRPr="00FD6778">
              <w:rPr>
                <w:rFonts w:cs="Arial"/>
                <w:sz w:val="20"/>
                <w:highlight w:val="yellow"/>
              </w:rPr>
              <w:t xml:space="preserve">  </w:t>
            </w:r>
            <w:r w:rsidR="0007274E" w:rsidRPr="00FD6778">
              <w:rPr>
                <w:rFonts w:cs="Arial"/>
                <w:sz w:val="20"/>
                <w:highlight w:val="yellow"/>
              </w:rPr>
              <w:t>XXX</w:t>
            </w:r>
          </w:p>
        </w:tc>
        <w:tc>
          <w:tcPr>
            <w:tcW w:w="270" w:type="dxa"/>
          </w:tcPr>
          <w:p w:rsidR="000A60FD" w:rsidRPr="00C86BBE" w:rsidRDefault="000A60FD" w:rsidP="00635E50">
            <w:pPr>
              <w:pStyle w:val="BodyTextIndent"/>
              <w:keepNext/>
              <w:spacing w:line="276" w:lineRule="auto"/>
              <w:ind w:left="0"/>
              <w:jc w:val="both"/>
              <w:rPr>
                <w:rFonts w:cs="Arial"/>
                <w:sz w:val="20"/>
              </w:rPr>
            </w:pPr>
          </w:p>
        </w:tc>
      </w:tr>
      <w:tr w:rsidR="000A60FD" w:rsidTr="0007274E">
        <w:trPr>
          <w:trHeight w:hRule="exact" w:val="288"/>
          <w:jc w:val="center"/>
        </w:trPr>
        <w:tc>
          <w:tcPr>
            <w:tcW w:w="2700" w:type="dxa"/>
          </w:tcPr>
          <w:p w:rsidR="000A60FD" w:rsidRPr="00C86BBE" w:rsidRDefault="00F429A7" w:rsidP="00635E50">
            <w:pPr>
              <w:pStyle w:val="BodyTextIndent"/>
              <w:keepNext/>
              <w:spacing w:line="276" w:lineRule="auto"/>
              <w:ind w:left="0"/>
              <w:jc w:val="both"/>
              <w:rPr>
                <w:rFonts w:cs="Arial"/>
                <w:sz w:val="20"/>
              </w:rPr>
            </w:pPr>
            <w:r>
              <w:rPr>
                <w:rFonts w:cs="Arial"/>
                <w:sz w:val="20"/>
              </w:rPr>
              <w:t>2019</w:t>
            </w:r>
          </w:p>
        </w:tc>
        <w:tc>
          <w:tcPr>
            <w:tcW w:w="270" w:type="dxa"/>
          </w:tcPr>
          <w:p w:rsidR="000A60FD" w:rsidRDefault="000A60FD" w:rsidP="00635E50">
            <w:pPr>
              <w:pStyle w:val="BodyTextIndent"/>
              <w:keepNext/>
              <w:spacing w:line="276" w:lineRule="auto"/>
              <w:ind w:left="0"/>
              <w:jc w:val="right"/>
              <w:rPr>
                <w:rFonts w:cs="Arial"/>
                <w:sz w:val="20"/>
              </w:rPr>
            </w:pPr>
          </w:p>
        </w:tc>
        <w:tc>
          <w:tcPr>
            <w:tcW w:w="1080" w:type="dxa"/>
          </w:tcPr>
          <w:p w:rsidR="000A60FD" w:rsidRPr="00FD6778" w:rsidRDefault="0007274E" w:rsidP="00635E50">
            <w:pPr>
              <w:pStyle w:val="BodyTextIndent"/>
              <w:keepNext/>
              <w:spacing w:line="276" w:lineRule="auto"/>
              <w:ind w:left="0"/>
              <w:jc w:val="right"/>
              <w:rPr>
                <w:rFonts w:cs="Arial"/>
                <w:sz w:val="20"/>
                <w:highlight w:val="yellow"/>
              </w:rPr>
            </w:pPr>
            <w:r w:rsidRPr="00FD6778">
              <w:rPr>
                <w:rFonts w:cs="Arial"/>
                <w:sz w:val="20"/>
                <w:highlight w:val="yellow"/>
              </w:rPr>
              <w:t>XXX</w:t>
            </w:r>
          </w:p>
        </w:tc>
        <w:tc>
          <w:tcPr>
            <w:tcW w:w="270" w:type="dxa"/>
          </w:tcPr>
          <w:p w:rsidR="000A60FD" w:rsidRPr="00C86BBE" w:rsidRDefault="000A60FD" w:rsidP="00635E50">
            <w:pPr>
              <w:pStyle w:val="BodyTextIndent"/>
              <w:keepNext/>
              <w:spacing w:line="276" w:lineRule="auto"/>
              <w:ind w:left="0"/>
              <w:jc w:val="both"/>
              <w:rPr>
                <w:rFonts w:cs="Arial"/>
                <w:sz w:val="20"/>
              </w:rPr>
            </w:pPr>
          </w:p>
        </w:tc>
      </w:tr>
      <w:tr w:rsidR="000A60FD" w:rsidTr="0007274E">
        <w:trPr>
          <w:trHeight w:hRule="exact" w:val="288"/>
          <w:jc w:val="center"/>
        </w:trPr>
        <w:tc>
          <w:tcPr>
            <w:tcW w:w="2700" w:type="dxa"/>
          </w:tcPr>
          <w:p w:rsidR="000A60FD" w:rsidRDefault="00F429A7" w:rsidP="00635E50">
            <w:pPr>
              <w:pStyle w:val="BodyTextIndent"/>
              <w:keepNext/>
              <w:spacing w:line="276" w:lineRule="auto"/>
              <w:ind w:left="0"/>
              <w:jc w:val="both"/>
              <w:rPr>
                <w:rFonts w:cs="Arial"/>
                <w:sz w:val="20"/>
              </w:rPr>
            </w:pPr>
            <w:r>
              <w:rPr>
                <w:rFonts w:cs="Arial"/>
                <w:sz w:val="20"/>
              </w:rPr>
              <w:t>2020</w:t>
            </w:r>
          </w:p>
        </w:tc>
        <w:tc>
          <w:tcPr>
            <w:tcW w:w="270" w:type="dxa"/>
          </w:tcPr>
          <w:p w:rsidR="000A60FD" w:rsidRDefault="000A60FD" w:rsidP="00635E50">
            <w:pPr>
              <w:pStyle w:val="BodyTextIndent"/>
              <w:keepNext/>
              <w:spacing w:line="276" w:lineRule="auto"/>
              <w:ind w:left="0"/>
              <w:jc w:val="right"/>
              <w:rPr>
                <w:rFonts w:cs="Arial"/>
                <w:sz w:val="20"/>
              </w:rPr>
            </w:pPr>
          </w:p>
        </w:tc>
        <w:tc>
          <w:tcPr>
            <w:tcW w:w="1080" w:type="dxa"/>
          </w:tcPr>
          <w:p w:rsidR="000A60FD" w:rsidRPr="00FD6778" w:rsidRDefault="0007274E" w:rsidP="00635E50">
            <w:pPr>
              <w:pStyle w:val="BodyTextIndent"/>
              <w:keepNext/>
              <w:spacing w:line="276" w:lineRule="auto"/>
              <w:ind w:left="0"/>
              <w:jc w:val="right"/>
              <w:rPr>
                <w:rFonts w:cs="Arial"/>
                <w:sz w:val="20"/>
                <w:highlight w:val="yellow"/>
              </w:rPr>
            </w:pPr>
            <w:r w:rsidRPr="00FD6778">
              <w:rPr>
                <w:rFonts w:cs="Arial"/>
                <w:sz w:val="20"/>
                <w:highlight w:val="yellow"/>
              </w:rPr>
              <w:t>XXX</w:t>
            </w:r>
          </w:p>
        </w:tc>
        <w:tc>
          <w:tcPr>
            <w:tcW w:w="270" w:type="dxa"/>
          </w:tcPr>
          <w:p w:rsidR="000A60FD" w:rsidRPr="00C86BBE" w:rsidRDefault="000A60FD" w:rsidP="00635E50">
            <w:pPr>
              <w:pStyle w:val="BodyTextIndent"/>
              <w:keepNext/>
              <w:spacing w:line="276" w:lineRule="auto"/>
              <w:ind w:left="0"/>
              <w:jc w:val="both"/>
              <w:rPr>
                <w:rFonts w:cs="Arial"/>
                <w:sz w:val="20"/>
              </w:rPr>
            </w:pPr>
          </w:p>
        </w:tc>
      </w:tr>
      <w:tr w:rsidR="000A60FD" w:rsidTr="0007274E">
        <w:trPr>
          <w:trHeight w:hRule="exact" w:val="288"/>
          <w:jc w:val="center"/>
        </w:trPr>
        <w:tc>
          <w:tcPr>
            <w:tcW w:w="2700" w:type="dxa"/>
          </w:tcPr>
          <w:p w:rsidR="000A60FD" w:rsidRDefault="008B1449" w:rsidP="00635E50">
            <w:pPr>
              <w:pStyle w:val="BodyTextIndent"/>
              <w:keepNext/>
              <w:spacing w:line="276" w:lineRule="auto"/>
              <w:ind w:left="0"/>
              <w:jc w:val="both"/>
              <w:rPr>
                <w:rFonts w:cs="Arial"/>
                <w:sz w:val="20"/>
              </w:rPr>
            </w:pPr>
            <w:r>
              <w:rPr>
                <w:rFonts w:cs="Arial"/>
                <w:sz w:val="20"/>
              </w:rPr>
              <w:t>2</w:t>
            </w:r>
            <w:r w:rsidR="00F429A7">
              <w:rPr>
                <w:rFonts w:cs="Arial"/>
                <w:sz w:val="20"/>
              </w:rPr>
              <w:t>021</w:t>
            </w:r>
          </w:p>
        </w:tc>
        <w:tc>
          <w:tcPr>
            <w:tcW w:w="270" w:type="dxa"/>
          </w:tcPr>
          <w:p w:rsidR="000A60FD" w:rsidRDefault="000A60FD" w:rsidP="00635E50">
            <w:pPr>
              <w:pStyle w:val="BodyTextIndent"/>
              <w:keepNext/>
              <w:spacing w:line="276" w:lineRule="auto"/>
              <w:ind w:left="0"/>
              <w:jc w:val="right"/>
              <w:rPr>
                <w:rFonts w:cs="Arial"/>
                <w:sz w:val="20"/>
              </w:rPr>
            </w:pPr>
          </w:p>
        </w:tc>
        <w:tc>
          <w:tcPr>
            <w:tcW w:w="1080" w:type="dxa"/>
          </w:tcPr>
          <w:p w:rsidR="000A60FD" w:rsidRPr="00FD6778" w:rsidRDefault="0007274E" w:rsidP="00635E50">
            <w:pPr>
              <w:pStyle w:val="BodyTextIndent"/>
              <w:keepNext/>
              <w:spacing w:line="276" w:lineRule="auto"/>
              <w:ind w:left="0"/>
              <w:jc w:val="right"/>
              <w:rPr>
                <w:rFonts w:cs="Arial"/>
                <w:sz w:val="20"/>
                <w:highlight w:val="yellow"/>
              </w:rPr>
            </w:pPr>
            <w:r w:rsidRPr="00FD6778">
              <w:rPr>
                <w:rFonts w:cs="Arial"/>
                <w:sz w:val="20"/>
                <w:highlight w:val="yellow"/>
              </w:rPr>
              <w:t> XXX</w:t>
            </w:r>
          </w:p>
          <w:p w:rsidR="000A60FD" w:rsidRPr="00FD6778" w:rsidRDefault="000A60FD" w:rsidP="00635E50">
            <w:pPr>
              <w:pStyle w:val="BodyTextIndent"/>
              <w:keepNext/>
              <w:spacing w:line="276" w:lineRule="auto"/>
              <w:ind w:left="0"/>
              <w:jc w:val="right"/>
              <w:rPr>
                <w:rFonts w:cs="Arial"/>
                <w:sz w:val="20"/>
                <w:highlight w:val="yellow"/>
              </w:rPr>
            </w:pPr>
            <w:r w:rsidRPr="00FD6778">
              <w:rPr>
                <w:rFonts w:cs="Arial"/>
                <w:sz w:val="20"/>
                <w:highlight w:val="yellow"/>
              </w:rPr>
              <w:t>5,009</w:t>
            </w:r>
          </w:p>
        </w:tc>
        <w:tc>
          <w:tcPr>
            <w:tcW w:w="270" w:type="dxa"/>
          </w:tcPr>
          <w:p w:rsidR="000A60FD" w:rsidRPr="00C86BBE" w:rsidRDefault="000A60FD" w:rsidP="00635E50">
            <w:pPr>
              <w:pStyle w:val="BodyTextIndent"/>
              <w:keepNext/>
              <w:spacing w:line="276" w:lineRule="auto"/>
              <w:ind w:left="0"/>
              <w:jc w:val="both"/>
              <w:rPr>
                <w:rFonts w:cs="Arial"/>
                <w:sz w:val="20"/>
              </w:rPr>
            </w:pPr>
          </w:p>
        </w:tc>
      </w:tr>
      <w:tr w:rsidR="000A60FD" w:rsidTr="0007274E">
        <w:trPr>
          <w:trHeight w:hRule="exact" w:val="288"/>
          <w:jc w:val="center"/>
        </w:trPr>
        <w:tc>
          <w:tcPr>
            <w:tcW w:w="2700" w:type="dxa"/>
          </w:tcPr>
          <w:p w:rsidR="000A60FD" w:rsidRDefault="00F429A7" w:rsidP="00635E50">
            <w:pPr>
              <w:pStyle w:val="BodyTextIndent"/>
              <w:keepNext/>
              <w:spacing w:line="276" w:lineRule="auto"/>
              <w:ind w:left="0"/>
              <w:jc w:val="both"/>
              <w:rPr>
                <w:rFonts w:cs="Arial"/>
                <w:sz w:val="20"/>
              </w:rPr>
            </w:pPr>
            <w:r>
              <w:rPr>
                <w:rFonts w:cs="Arial"/>
                <w:sz w:val="20"/>
              </w:rPr>
              <w:t>2022</w:t>
            </w:r>
          </w:p>
        </w:tc>
        <w:tc>
          <w:tcPr>
            <w:tcW w:w="270" w:type="dxa"/>
          </w:tcPr>
          <w:p w:rsidR="000A60FD" w:rsidRDefault="000A60FD" w:rsidP="00635E50">
            <w:pPr>
              <w:pStyle w:val="BodyTextIndent"/>
              <w:keepNext/>
              <w:spacing w:line="276" w:lineRule="auto"/>
              <w:ind w:left="0"/>
              <w:jc w:val="right"/>
              <w:rPr>
                <w:rFonts w:cs="Arial"/>
                <w:sz w:val="20"/>
              </w:rPr>
            </w:pPr>
          </w:p>
        </w:tc>
        <w:tc>
          <w:tcPr>
            <w:tcW w:w="1080" w:type="dxa"/>
          </w:tcPr>
          <w:p w:rsidR="000A60FD" w:rsidRPr="00FD6778" w:rsidRDefault="0007274E" w:rsidP="00635E50">
            <w:pPr>
              <w:pStyle w:val="BodyTextIndent"/>
              <w:keepNext/>
              <w:spacing w:line="276" w:lineRule="auto"/>
              <w:ind w:left="0"/>
              <w:jc w:val="right"/>
              <w:rPr>
                <w:rFonts w:cs="Arial"/>
                <w:sz w:val="20"/>
                <w:highlight w:val="yellow"/>
              </w:rPr>
            </w:pPr>
            <w:r w:rsidRPr="00FD6778">
              <w:rPr>
                <w:rFonts w:cs="Arial"/>
                <w:sz w:val="20"/>
                <w:highlight w:val="yellow"/>
              </w:rPr>
              <w:t> XXX</w:t>
            </w:r>
          </w:p>
        </w:tc>
        <w:tc>
          <w:tcPr>
            <w:tcW w:w="270" w:type="dxa"/>
          </w:tcPr>
          <w:p w:rsidR="000A60FD" w:rsidRPr="00C86BBE" w:rsidRDefault="000A60FD" w:rsidP="00635E50">
            <w:pPr>
              <w:pStyle w:val="BodyTextIndent"/>
              <w:keepNext/>
              <w:spacing w:line="276" w:lineRule="auto"/>
              <w:ind w:left="0"/>
              <w:jc w:val="both"/>
              <w:rPr>
                <w:rFonts w:cs="Arial"/>
                <w:sz w:val="20"/>
              </w:rPr>
            </w:pPr>
          </w:p>
        </w:tc>
      </w:tr>
      <w:tr w:rsidR="000A60FD" w:rsidTr="0007274E">
        <w:trPr>
          <w:trHeight w:hRule="exact" w:val="288"/>
          <w:jc w:val="center"/>
        </w:trPr>
        <w:tc>
          <w:tcPr>
            <w:tcW w:w="2700" w:type="dxa"/>
          </w:tcPr>
          <w:p w:rsidR="000A60FD" w:rsidRDefault="000A60FD" w:rsidP="00635E50">
            <w:pPr>
              <w:pStyle w:val="BodyTextIndent"/>
              <w:keepNext/>
              <w:spacing w:line="276" w:lineRule="auto"/>
              <w:ind w:left="0"/>
              <w:jc w:val="both"/>
              <w:rPr>
                <w:rFonts w:cs="Arial"/>
                <w:sz w:val="20"/>
              </w:rPr>
            </w:pPr>
            <w:r>
              <w:rPr>
                <w:rFonts w:cs="Arial"/>
                <w:sz w:val="20"/>
              </w:rPr>
              <w:t>Thereafter</w:t>
            </w:r>
          </w:p>
          <w:p w:rsidR="000A60FD" w:rsidRDefault="000A60FD" w:rsidP="00635E50">
            <w:pPr>
              <w:pStyle w:val="BodyTextIndent"/>
              <w:keepNext/>
              <w:spacing w:line="276" w:lineRule="auto"/>
              <w:ind w:left="0"/>
              <w:jc w:val="both"/>
              <w:rPr>
                <w:rFonts w:cs="Arial"/>
                <w:sz w:val="20"/>
              </w:rPr>
            </w:pPr>
          </w:p>
        </w:tc>
        <w:tc>
          <w:tcPr>
            <w:tcW w:w="270" w:type="dxa"/>
          </w:tcPr>
          <w:p w:rsidR="000A60FD" w:rsidRDefault="000A60FD" w:rsidP="00635E50">
            <w:pPr>
              <w:pStyle w:val="BodyTextIndent"/>
              <w:keepNext/>
              <w:spacing w:line="276" w:lineRule="auto"/>
              <w:ind w:left="0"/>
              <w:jc w:val="right"/>
              <w:rPr>
                <w:rFonts w:cs="Arial"/>
                <w:sz w:val="20"/>
              </w:rPr>
            </w:pPr>
          </w:p>
        </w:tc>
        <w:tc>
          <w:tcPr>
            <w:tcW w:w="1080" w:type="dxa"/>
          </w:tcPr>
          <w:p w:rsidR="000A60FD" w:rsidRPr="00FD6778" w:rsidRDefault="0007274E" w:rsidP="00635E50">
            <w:pPr>
              <w:pStyle w:val="BodyTextIndent"/>
              <w:keepNext/>
              <w:spacing w:line="276" w:lineRule="auto"/>
              <w:ind w:left="0"/>
              <w:jc w:val="right"/>
              <w:rPr>
                <w:rFonts w:cs="Arial"/>
                <w:sz w:val="20"/>
                <w:highlight w:val="yellow"/>
              </w:rPr>
            </w:pPr>
            <w:r w:rsidRPr="00FD6778">
              <w:rPr>
                <w:rFonts w:cs="Arial"/>
                <w:sz w:val="20"/>
                <w:highlight w:val="yellow"/>
              </w:rPr>
              <w:t>XXX</w:t>
            </w:r>
          </w:p>
        </w:tc>
        <w:tc>
          <w:tcPr>
            <w:tcW w:w="270" w:type="dxa"/>
          </w:tcPr>
          <w:p w:rsidR="000A60FD" w:rsidRPr="00C86BBE" w:rsidRDefault="000A60FD" w:rsidP="00635E50">
            <w:pPr>
              <w:pStyle w:val="BodyTextIndent"/>
              <w:keepNext/>
              <w:spacing w:line="276" w:lineRule="auto"/>
              <w:ind w:left="0"/>
              <w:jc w:val="both"/>
              <w:rPr>
                <w:rFonts w:cs="Arial"/>
                <w:sz w:val="20"/>
              </w:rPr>
            </w:pPr>
          </w:p>
        </w:tc>
      </w:tr>
    </w:tbl>
    <w:p w:rsidR="000A3E9A" w:rsidRDefault="000A3E9A" w:rsidP="00D32BC3">
      <w:pPr>
        <w:autoSpaceDE w:val="0"/>
        <w:autoSpaceDN w:val="0"/>
        <w:adjustRightInd w:val="0"/>
        <w:spacing w:after="0" w:line="240" w:lineRule="auto"/>
        <w:rPr>
          <w:rFonts w:ascii="Helvetica" w:hAnsi="Helvetica" w:cs="Helvetica"/>
          <w:sz w:val="20"/>
          <w:szCs w:val="20"/>
        </w:rPr>
      </w:pPr>
    </w:p>
    <w:p w:rsidR="000A60FD" w:rsidRDefault="000A60FD" w:rsidP="00D32BC3">
      <w:pPr>
        <w:autoSpaceDE w:val="0"/>
        <w:autoSpaceDN w:val="0"/>
        <w:adjustRightInd w:val="0"/>
        <w:spacing w:after="0" w:line="240" w:lineRule="auto"/>
        <w:rPr>
          <w:rFonts w:ascii="Helvetica" w:hAnsi="Helvetica" w:cs="Helvetica"/>
          <w:sz w:val="20"/>
          <w:szCs w:val="20"/>
        </w:rPr>
      </w:pPr>
    </w:p>
    <w:p w:rsidR="00D32BC3" w:rsidRPr="008C0E6D" w:rsidRDefault="00D32BC3" w:rsidP="008C0E6D">
      <w:pPr>
        <w:autoSpaceDE w:val="0"/>
        <w:autoSpaceDN w:val="0"/>
        <w:adjustRightInd w:val="0"/>
        <w:spacing w:after="0"/>
        <w:ind w:left="1440"/>
        <w:rPr>
          <w:rFonts w:ascii="Arial" w:hAnsi="Arial" w:cs="Arial"/>
          <w:sz w:val="22"/>
        </w:rPr>
      </w:pPr>
      <w:r w:rsidRPr="008C0E6D">
        <w:rPr>
          <w:rFonts w:ascii="Arial" w:hAnsi="Arial" w:cs="Arial"/>
          <w:i/>
          <w:iCs/>
          <w:sz w:val="22"/>
        </w:rPr>
        <w:t xml:space="preserve">Actuarial assumptions. </w:t>
      </w:r>
      <w:r w:rsidRPr="008C0E6D">
        <w:rPr>
          <w:rFonts w:ascii="Arial" w:hAnsi="Arial" w:cs="Arial"/>
          <w:sz w:val="22"/>
        </w:rPr>
        <w:t xml:space="preserve">The total pension liability in the </w:t>
      </w:r>
      <w:r w:rsidR="00E9410C" w:rsidRPr="008C0E6D">
        <w:rPr>
          <w:rFonts w:ascii="Arial" w:hAnsi="Arial" w:cs="Arial"/>
          <w:sz w:val="22"/>
        </w:rPr>
        <w:t>June 30, 201</w:t>
      </w:r>
      <w:r w:rsidR="00EE7631" w:rsidRPr="008C0E6D">
        <w:rPr>
          <w:rFonts w:ascii="Arial" w:hAnsi="Arial" w:cs="Arial"/>
          <w:sz w:val="22"/>
        </w:rPr>
        <w:t>7</w:t>
      </w:r>
      <w:r w:rsidRPr="008C0E6D">
        <w:rPr>
          <w:rFonts w:ascii="Arial" w:hAnsi="Arial" w:cs="Arial"/>
          <w:sz w:val="22"/>
        </w:rPr>
        <w:t xml:space="preserve"> actuarial valuation was determined using</w:t>
      </w:r>
      <w:r w:rsidR="0007274E" w:rsidRPr="008C0E6D">
        <w:rPr>
          <w:rFonts w:ascii="Arial" w:hAnsi="Arial" w:cs="Arial"/>
          <w:sz w:val="22"/>
        </w:rPr>
        <w:t xml:space="preserve"> </w:t>
      </w:r>
      <w:r w:rsidRPr="008C0E6D">
        <w:rPr>
          <w:rFonts w:ascii="Arial" w:hAnsi="Arial" w:cs="Arial"/>
          <w:sz w:val="22"/>
        </w:rPr>
        <w:t xml:space="preserve">the following </w:t>
      </w:r>
      <w:r w:rsidR="005D1495" w:rsidRPr="008C0E6D">
        <w:rPr>
          <w:rFonts w:ascii="Arial" w:hAnsi="Arial" w:cs="Arial"/>
          <w:sz w:val="22"/>
        </w:rPr>
        <w:t xml:space="preserve">significant </w:t>
      </w:r>
      <w:r w:rsidRPr="008C0E6D">
        <w:rPr>
          <w:rFonts w:ascii="Arial" w:hAnsi="Arial" w:cs="Arial"/>
          <w:sz w:val="22"/>
        </w:rPr>
        <w:t>actuarial assumptions, applied to all periods included in the measurement:</w:t>
      </w:r>
    </w:p>
    <w:p w:rsidR="000A3E9A" w:rsidRDefault="000A3E9A" w:rsidP="00D32BC3">
      <w:pPr>
        <w:autoSpaceDE w:val="0"/>
        <w:autoSpaceDN w:val="0"/>
        <w:adjustRightInd w:val="0"/>
        <w:spacing w:after="0" w:line="240" w:lineRule="auto"/>
        <w:rPr>
          <w:rFonts w:ascii="Helvetica" w:hAnsi="Helvetica" w:cs="Helvetica"/>
          <w:sz w:val="20"/>
          <w:szCs w:val="20"/>
        </w:rPr>
      </w:pPr>
    </w:p>
    <w:p w:rsidR="000A3E9A" w:rsidRDefault="000A3E9A" w:rsidP="00D32BC3">
      <w:pPr>
        <w:autoSpaceDE w:val="0"/>
        <w:autoSpaceDN w:val="0"/>
        <w:adjustRightInd w:val="0"/>
        <w:spacing w:after="0" w:line="240" w:lineRule="auto"/>
        <w:rPr>
          <w:rFonts w:ascii="Helvetica" w:hAnsi="Helvetica" w:cs="Helvetica"/>
          <w:sz w:val="20"/>
          <w:szCs w:val="20"/>
        </w:rPr>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6389"/>
      </w:tblGrid>
      <w:tr w:rsidR="0007274E" w:rsidTr="00FD6778">
        <w:tc>
          <w:tcPr>
            <w:tcW w:w="2876" w:type="dxa"/>
          </w:tcPr>
          <w:p w:rsidR="0007274E" w:rsidRDefault="0007274E" w:rsidP="00D32BC3">
            <w:pPr>
              <w:autoSpaceDE w:val="0"/>
              <w:autoSpaceDN w:val="0"/>
              <w:adjustRightInd w:val="0"/>
              <w:rPr>
                <w:rFonts w:ascii="Helvetica" w:hAnsi="Helvetica" w:cs="Helvetica"/>
                <w:sz w:val="20"/>
                <w:szCs w:val="20"/>
              </w:rPr>
            </w:pPr>
            <w:r>
              <w:rPr>
                <w:rFonts w:ascii="Helvetica" w:hAnsi="Helvetica" w:cs="Helvetica"/>
                <w:sz w:val="20"/>
                <w:szCs w:val="20"/>
              </w:rPr>
              <w:t>Inflation</w:t>
            </w:r>
          </w:p>
        </w:tc>
        <w:tc>
          <w:tcPr>
            <w:tcW w:w="6389" w:type="dxa"/>
          </w:tcPr>
          <w:p w:rsidR="0007274E" w:rsidRDefault="00EE7631" w:rsidP="00D32BC3">
            <w:pPr>
              <w:autoSpaceDE w:val="0"/>
              <w:autoSpaceDN w:val="0"/>
              <w:adjustRightInd w:val="0"/>
              <w:rPr>
                <w:rFonts w:ascii="Helvetica" w:hAnsi="Helvetica" w:cs="Helvetica"/>
                <w:sz w:val="20"/>
                <w:szCs w:val="20"/>
              </w:rPr>
            </w:pPr>
            <w:r>
              <w:rPr>
                <w:rFonts w:ascii="Helvetica" w:hAnsi="Helvetica" w:cs="Helvetica"/>
                <w:sz w:val="20"/>
                <w:szCs w:val="20"/>
              </w:rPr>
              <w:t>2.50</w:t>
            </w:r>
            <w:r w:rsidR="0007274E">
              <w:rPr>
                <w:rFonts w:ascii="Helvetica" w:hAnsi="Helvetica" w:cs="Helvetica"/>
                <w:sz w:val="20"/>
                <w:szCs w:val="20"/>
              </w:rPr>
              <w:t>%</w:t>
            </w:r>
          </w:p>
          <w:p w:rsidR="00FD6778" w:rsidRDefault="00FD6778" w:rsidP="00D32BC3">
            <w:pPr>
              <w:autoSpaceDE w:val="0"/>
              <w:autoSpaceDN w:val="0"/>
              <w:adjustRightInd w:val="0"/>
              <w:rPr>
                <w:rFonts w:ascii="Helvetica" w:hAnsi="Helvetica" w:cs="Helvetica"/>
                <w:sz w:val="20"/>
                <w:szCs w:val="20"/>
              </w:rPr>
            </w:pPr>
          </w:p>
        </w:tc>
      </w:tr>
      <w:tr w:rsidR="0007274E" w:rsidTr="00FD6778">
        <w:tc>
          <w:tcPr>
            <w:tcW w:w="2876" w:type="dxa"/>
          </w:tcPr>
          <w:p w:rsidR="0007274E" w:rsidRDefault="005546C9" w:rsidP="00D32BC3">
            <w:pPr>
              <w:autoSpaceDE w:val="0"/>
              <w:autoSpaceDN w:val="0"/>
              <w:adjustRightInd w:val="0"/>
              <w:rPr>
                <w:rFonts w:ascii="Helvetica" w:hAnsi="Helvetica" w:cs="Helvetica"/>
                <w:sz w:val="20"/>
                <w:szCs w:val="20"/>
              </w:rPr>
            </w:pPr>
            <w:r>
              <w:rPr>
                <w:rFonts w:ascii="Helvetica" w:hAnsi="Helvetica" w:cs="Helvetica"/>
                <w:sz w:val="20"/>
                <w:szCs w:val="20"/>
              </w:rPr>
              <w:t>Salary increases</w:t>
            </w:r>
          </w:p>
        </w:tc>
        <w:tc>
          <w:tcPr>
            <w:tcW w:w="6389" w:type="dxa"/>
          </w:tcPr>
          <w:p w:rsidR="0007274E" w:rsidRDefault="0043323A" w:rsidP="00D32BC3">
            <w:pPr>
              <w:autoSpaceDE w:val="0"/>
              <w:autoSpaceDN w:val="0"/>
              <w:adjustRightInd w:val="0"/>
              <w:rPr>
                <w:rFonts w:ascii="Helvetica" w:hAnsi="Helvetica" w:cs="Helvetica"/>
                <w:sz w:val="20"/>
                <w:szCs w:val="20"/>
              </w:rPr>
            </w:pPr>
            <w:r>
              <w:rPr>
                <w:rFonts w:ascii="Helvetica" w:hAnsi="Helvetica" w:cs="Helvetica"/>
                <w:sz w:val="20"/>
                <w:szCs w:val="20"/>
              </w:rPr>
              <w:t>3.25%</w:t>
            </w:r>
            <w:r w:rsidR="001073B6">
              <w:rPr>
                <w:rFonts w:ascii="Helvetica" w:hAnsi="Helvetica" w:cs="Helvetica"/>
                <w:sz w:val="20"/>
                <w:szCs w:val="20"/>
              </w:rPr>
              <w:t xml:space="preserve"> c</w:t>
            </w:r>
            <w:r w:rsidR="005546C9">
              <w:rPr>
                <w:rFonts w:ascii="Helvetica" w:hAnsi="Helvetica" w:cs="Helvetica"/>
                <w:sz w:val="20"/>
                <w:szCs w:val="20"/>
              </w:rPr>
              <w:t xml:space="preserve">omposed of </w:t>
            </w:r>
            <w:r w:rsidR="00EE7631">
              <w:rPr>
                <w:rFonts w:ascii="Helvetica" w:hAnsi="Helvetica" w:cs="Helvetica"/>
                <w:sz w:val="20"/>
                <w:szCs w:val="20"/>
              </w:rPr>
              <w:t>2.50</w:t>
            </w:r>
            <w:r w:rsidR="005546C9">
              <w:rPr>
                <w:rFonts w:ascii="Helvetica" w:hAnsi="Helvetica" w:cs="Helvetica"/>
                <w:sz w:val="20"/>
                <w:szCs w:val="20"/>
              </w:rPr>
              <w:t xml:space="preserve">% inflation, plus </w:t>
            </w:r>
            <w:r w:rsidR="00C13883">
              <w:rPr>
                <w:rFonts w:ascii="Helvetica" w:hAnsi="Helvetica" w:cs="Helvetica"/>
                <w:sz w:val="20"/>
                <w:szCs w:val="20"/>
              </w:rPr>
              <w:t xml:space="preserve">a </w:t>
            </w:r>
            <w:r w:rsidR="005546C9">
              <w:rPr>
                <w:rFonts w:ascii="Helvetica" w:hAnsi="Helvetica" w:cs="Helvetica"/>
                <w:sz w:val="20"/>
                <w:szCs w:val="20"/>
              </w:rPr>
              <w:t xml:space="preserve">0.75% productivity increase rate, plus </w:t>
            </w:r>
            <w:r w:rsidR="00C13883">
              <w:rPr>
                <w:rFonts w:ascii="Helvetica" w:hAnsi="Helvetica" w:cs="Helvetica"/>
                <w:sz w:val="20"/>
                <w:szCs w:val="20"/>
              </w:rPr>
              <w:t xml:space="preserve">a </w:t>
            </w:r>
            <w:r w:rsidR="005546C9">
              <w:rPr>
                <w:rFonts w:ascii="Helvetica" w:hAnsi="Helvetica" w:cs="Helvetica"/>
                <w:sz w:val="20"/>
                <w:szCs w:val="20"/>
              </w:rPr>
              <w:t>step-rate promotional increase for members with less than 10 years of service</w:t>
            </w:r>
            <w:r w:rsidR="00C13883">
              <w:rPr>
                <w:rFonts w:ascii="Helvetica" w:hAnsi="Helvetica" w:cs="Helvetica"/>
                <w:sz w:val="20"/>
                <w:szCs w:val="20"/>
              </w:rPr>
              <w:t>.</w:t>
            </w:r>
          </w:p>
          <w:p w:rsidR="00FD6778" w:rsidRDefault="00FD6778" w:rsidP="00D32BC3">
            <w:pPr>
              <w:autoSpaceDE w:val="0"/>
              <w:autoSpaceDN w:val="0"/>
              <w:adjustRightInd w:val="0"/>
              <w:rPr>
                <w:rFonts w:ascii="Helvetica" w:hAnsi="Helvetica" w:cs="Helvetica"/>
                <w:sz w:val="20"/>
                <w:szCs w:val="20"/>
              </w:rPr>
            </w:pPr>
          </w:p>
        </w:tc>
      </w:tr>
      <w:tr w:rsidR="005546C9" w:rsidTr="00FD6778">
        <w:tc>
          <w:tcPr>
            <w:tcW w:w="2876" w:type="dxa"/>
          </w:tcPr>
          <w:p w:rsidR="005546C9" w:rsidRDefault="005546C9" w:rsidP="00D32BC3">
            <w:pPr>
              <w:autoSpaceDE w:val="0"/>
              <w:autoSpaceDN w:val="0"/>
              <w:adjustRightInd w:val="0"/>
              <w:rPr>
                <w:rFonts w:ascii="Helvetica" w:hAnsi="Helvetica" w:cs="Helvetica"/>
                <w:sz w:val="20"/>
                <w:szCs w:val="20"/>
              </w:rPr>
            </w:pPr>
            <w:r>
              <w:rPr>
                <w:rFonts w:ascii="Helvetica" w:hAnsi="Helvetica" w:cs="Helvetica"/>
                <w:sz w:val="20"/>
                <w:szCs w:val="20"/>
              </w:rPr>
              <w:t>Investment rate of return</w:t>
            </w:r>
          </w:p>
        </w:tc>
        <w:tc>
          <w:tcPr>
            <w:tcW w:w="6389" w:type="dxa"/>
          </w:tcPr>
          <w:p w:rsidR="00A21D0B" w:rsidRDefault="005546C9" w:rsidP="00646DA7">
            <w:pPr>
              <w:autoSpaceDE w:val="0"/>
              <w:autoSpaceDN w:val="0"/>
              <w:adjustRightInd w:val="0"/>
              <w:rPr>
                <w:rFonts w:ascii="Helvetica" w:hAnsi="Helvetica" w:cs="Helvetica"/>
                <w:sz w:val="20"/>
                <w:szCs w:val="20"/>
              </w:rPr>
            </w:pPr>
            <w:r>
              <w:rPr>
                <w:rFonts w:ascii="Helvetica" w:hAnsi="Helvetica" w:cs="Helvetica"/>
                <w:sz w:val="20"/>
                <w:szCs w:val="20"/>
              </w:rPr>
              <w:t>7.</w:t>
            </w:r>
            <w:r w:rsidR="00D8192B">
              <w:rPr>
                <w:rFonts w:ascii="Helvetica" w:hAnsi="Helvetica" w:cs="Helvetica"/>
                <w:sz w:val="20"/>
                <w:szCs w:val="20"/>
              </w:rPr>
              <w:t>2</w:t>
            </w:r>
            <w:r>
              <w:rPr>
                <w:rFonts w:ascii="Helvetica" w:hAnsi="Helvetica" w:cs="Helvetica"/>
                <w:sz w:val="20"/>
                <w:szCs w:val="20"/>
              </w:rPr>
              <w:t>5%</w:t>
            </w:r>
            <w:r w:rsidR="006B1B87">
              <w:rPr>
                <w:rFonts w:ascii="Helvetica" w:hAnsi="Helvetica" w:cs="Helvetica"/>
                <w:sz w:val="20"/>
                <w:szCs w:val="20"/>
              </w:rPr>
              <w:t xml:space="preserve"> compounded annually, net of expenses</w:t>
            </w:r>
            <w:r w:rsidR="00C13883">
              <w:rPr>
                <w:rFonts w:ascii="Helvetica" w:hAnsi="Helvetica" w:cs="Helvetica"/>
                <w:sz w:val="20"/>
                <w:szCs w:val="20"/>
              </w:rPr>
              <w:t>.</w:t>
            </w:r>
            <w:r w:rsidR="006B1B87">
              <w:rPr>
                <w:rFonts w:ascii="Helvetica" w:hAnsi="Helvetica" w:cs="Helvetica"/>
                <w:sz w:val="20"/>
                <w:szCs w:val="20"/>
              </w:rPr>
              <w:t xml:space="preserve"> This is made up of a </w:t>
            </w:r>
            <w:r w:rsidR="00180927">
              <w:rPr>
                <w:rFonts w:ascii="Helvetica" w:hAnsi="Helvetica" w:cs="Helvetica"/>
                <w:sz w:val="20"/>
                <w:szCs w:val="20"/>
              </w:rPr>
              <w:t>2.50</w:t>
            </w:r>
            <w:r w:rsidR="006B1B87">
              <w:rPr>
                <w:rFonts w:ascii="Helvetica" w:hAnsi="Helvetica" w:cs="Helvetica"/>
                <w:sz w:val="20"/>
                <w:szCs w:val="20"/>
              </w:rPr>
              <w:t>% inflation rate and a 4.</w:t>
            </w:r>
            <w:r w:rsidR="00EE7631">
              <w:rPr>
                <w:rFonts w:ascii="Helvetica" w:hAnsi="Helvetica" w:cs="Helvetica"/>
                <w:sz w:val="20"/>
                <w:szCs w:val="20"/>
              </w:rPr>
              <w:t>7</w:t>
            </w:r>
            <w:r w:rsidR="006B1B87">
              <w:rPr>
                <w:rFonts w:ascii="Helvetica" w:hAnsi="Helvetica" w:cs="Helvetica"/>
                <w:sz w:val="20"/>
                <w:szCs w:val="20"/>
              </w:rPr>
              <w:t>5 real rate of return.</w:t>
            </w:r>
            <w:r w:rsidR="00A21D0B">
              <w:rPr>
                <w:rFonts w:ascii="Helvetica" w:hAnsi="Helvetica" w:cs="Helvetica"/>
                <w:sz w:val="20"/>
                <w:szCs w:val="20"/>
              </w:rPr>
              <w:t xml:space="preserve"> </w:t>
            </w:r>
          </w:p>
          <w:p w:rsidR="00646DA7" w:rsidRDefault="00646DA7" w:rsidP="00646DA7">
            <w:pPr>
              <w:autoSpaceDE w:val="0"/>
              <w:autoSpaceDN w:val="0"/>
              <w:adjustRightInd w:val="0"/>
              <w:rPr>
                <w:rFonts w:ascii="Helvetica" w:hAnsi="Helvetica" w:cs="Helvetica"/>
                <w:sz w:val="20"/>
                <w:szCs w:val="20"/>
              </w:rPr>
            </w:pPr>
          </w:p>
        </w:tc>
      </w:tr>
      <w:tr w:rsidR="00A21D0B" w:rsidTr="00FD6778">
        <w:tc>
          <w:tcPr>
            <w:tcW w:w="2876" w:type="dxa"/>
          </w:tcPr>
          <w:p w:rsidR="00A21D0B" w:rsidRDefault="00A21D0B" w:rsidP="00D32BC3">
            <w:pPr>
              <w:autoSpaceDE w:val="0"/>
              <w:autoSpaceDN w:val="0"/>
              <w:adjustRightInd w:val="0"/>
              <w:rPr>
                <w:rFonts w:ascii="Helvetica" w:hAnsi="Helvetica" w:cs="Helvetica"/>
                <w:sz w:val="20"/>
                <w:szCs w:val="20"/>
              </w:rPr>
            </w:pPr>
            <w:r>
              <w:rPr>
                <w:rFonts w:ascii="Helvetica" w:hAnsi="Helvetica" w:cs="Helvetica"/>
                <w:sz w:val="20"/>
                <w:szCs w:val="20"/>
              </w:rPr>
              <w:t>Average of Expected Remaining Service Lives</w:t>
            </w:r>
          </w:p>
          <w:p w:rsidR="00A21D0B" w:rsidRDefault="00A21D0B" w:rsidP="00D32BC3">
            <w:pPr>
              <w:autoSpaceDE w:val="0"/>
              <w:autoSpaceDN w:val="0"/>
              <w:adjustRightInd w:val="0"/>
              <w:rPr>
                <w:rFonts w:ascii="Helvetica" w:hAnsi="Helvetica" w:cs="Helvetica"/>
                <w:sz w:val="20"/>
                <w:szCs w:val="20"/>
              </w:rPr>
            </w:pPr>
          </w:p>
        </w:tc>
        <w:tc>
          <w:tcPr>
            <w:tcW w:w="6389" w:type="dxa"/>
          </w:tcPr>
          <w:p w:rsidR="00A21D0B" w:rsidRDefault="00D37D3B" w:rsidP="00D37D3B">
            <w:pPr>
              <w:autoSpaceDE w:val="0"/>
              <w:autoSpaceDN w:val="0"/>
              <w:adjustRightInd w:val="0"/>
              <w:rPr>
                <w:rFonts w:ascii="Helvetica" w:hAnsi="Helvetica" w:cs="Helvetica"/>
                <w:sz w:val="20"/>
                <w:szCs w:val="20"/>
                <w:u w:val="single"/>
              </w:rPr>
            </w:pPr>
            <w:r>
              <w:rPr>
                <w:rFonts w:ascii="Helvetica" w:hAnsi="Helvetica" w:cs="Helvetica"/>
                <w:sz w:val="20"/>
                <w:szCs w:val="20"/>
              </w:rPr>
              <w:t xml:space="preserve">          Fiscal year                  </w:t>
            </w:r>
            <w:r w:rsidRPr="00D37D3B">
              <w:rPr>
                <w:rFonts w:ascii="Helvetica" w:hAnsi="Helvetica" w:cs="Helvetica"/>
                <w:sz w:val="20"/>
                <w:szCs w:val="20"/>
                <w:u w:val="single"/>
              </w:rPr>
              <w:t>2017</w:t>
            </w:r>
            <w:r>
              <w:rPr>
                <w:rFonts w:ascii="Helvetica" w:hAnsi="Helvetica" w:cs="Helvetica"/>
                <w:sz w:val="20"/>
                <w:szCs w:val="20"/>
              </w:rPr>
              <w:t xml:space="preserve">     </w:t>
            </w:r>
            <w:r w:rsidRPr="00D37D3B">
              <w:rPr>
                <w:rFonts w:ascii="Helvetica" w:hAnsi="Helvetica" w:cs="Helvetica"/>
                <w:sz w:val="20"/>
                <w:szCs w:val="20"/>
                <w:u w:val="single"/>
              </w:rPr>
              <w:t>2016</w:t>
            </w:r>
            <w:r>
              <w:rPr>
                <w:rFonts w:ascii="Helvetica" w:hAnsi="Helvetica" w:cs="Helvetica"/>
                <w:sz w:val="20"/>
                <w:szCs w:val="20"/>
              </w:rPr>
              <w:t xml:space="preserve">     </w:t>
            </w:r>
            <w:r w:rsidRPr="00D37D3B">
              <w:rPr>
                <w:rFonts w:ascii="Helvetica" w:hAnsi="Helvetica" w:cs="Helvetica"/>
                <w:sz w:val="20"/>
                <w:szCs w:val="20"/>
                <w:u w:val="single"/>
              </w:rPr>
              <w:t>2015</w:t>
            </w:r>
            <w:r>
              <w:rPr>
                <w:rFonts w:ascii="Helvetica" w:hAnsi="Helvetica" w:cs="Helvetica"/>
                <w:sz w:val="20"/>
                <w:szCs w:val="20"/>
              </w:rPr>
              <w:t xml:space="preserve">     </w:t>
            </w:r>
            <w:r w:rsidRPr="00D37D3B">
              <w:rPr>
                <w:rFonts w:ascii="Helvetica" w:hAnsi="Helvetica" w:cs="Helvetica"/>
                <w:sz w:val="20"/>
                <w:szCs w:val="20"/>
                <w:u w:val="single"/>
              </w:rPr>
              <w:t>2014</w:t>
            </w:r>
          </w:p>
          <w:p w:rsidR="00D37D3B" w:rsidRDefault="00D37D3B" w:rsidP="00D37D3B">
            <w:pPr>
              <w:autoSpaceDE w:val="0"/>
              <w:autoSpaceDN w:val="0"/>
              <w:adjustRightInd w:val="0"/>
              <w:rPr>
                <w:rFonts w:ascii="Helvetica" w:hAnsi="Helvetica" w:cs="Helvetica"/>
                <w:sz w:val="20"/>
                <w:szCs w:val="20"/>
              </w:rPr>
            </w:pPr>
            <w:r>
              <w:rPr>
                <w:rFonts w:ascii="Helvetica" w:hAnsi="Helvetica" w:cs="Helvetica"/>
                <w:sz w:val="20"/>
                <w:szCs w:val="20"/>
              </w:rPr>
              <w:t xml:space="preserve">          Service life in years    3.35       3.77      3.92     3.88</w:t>
            </w:r>
          </w:p>
        </w:tc>
      </w:tr>
      <w:tr w:rsidR="005546C9" w:rsidTr="001D17A6">
        <w:tc>
          <w:tcPr>
            <w:tcW w:w="2876" w:type="dxa"/>
          </w:tcPr>
          <w:p w:rsidR="005546C9" w:rsidRDefault="005546C9" w:rsidP="00D32BC3">
            <w:pPr>
              <w:autoSpaceDE w:val="0"/>
              <w:autoSpaceDN w:val="0"/>
              <w:adjustRightInd w:val="0"/>
              <w:rPr>
                <w:rFonts w:ascii="Helvetica" w:hAnsi="Helvetica" w:cs="Helvetica"/>
                <w:sz w:val="20"/>
                <w:szCs w:val="20"/>
              </w:rPr>
            </w:pPr>
            <w:r>
              <w:rPr>
                <w:rFonts w:ascii="Helvetica" w:hAnsi="Helvetica" w:cs="Helvetica"/>
                <w:sz w:val="20"/>
                <w:szCs w:val="20"/>
              </w:rPr>
              <w:t>Mortality</w:t>
            </w:r>
          </w:p>
        </w:tc>
        <w:tc>
          <w:tcPr>
            <w:tcW w:w="6389" w:type="dxa"/>
            <w:shd w:val="clear" w:color="auto" w:fill="auto"/>
          </w:tcPr>
          <w:p w:rsidR="005546C9" w:rsidRDefault="005546C9" w:rsidP="00D32BC3">
            <w:pPr>
              <w:autoSpaceDE w:val="0"/>
              <w:autoSpaceDN w:val="0"/>
              <w:adjustRightInd w:val="0"/>
              <w:rPr>
                <w:rFonts w:ascii="Helvetica" w:hAnsi="Helvetica" w:cs="Helvetica"/>
                <w:sz w:val="20"/>
                <w:szCs w:val="20"/>
              </w:rPr>
            </w:pPr>
            <w:r w:rsidRPr="00515EB0">
              <w:rPr>
                <w:rFonts w:ascii="Helvetica" w:hAnsi="Helvetica" w:cs="Helvetica"/>
                <w:b/>
                <w:i/>
                <w:sz w:val="20"/>
                <w:szCs w:val="20"/>
              </w:rPr>
              <w:t>Healthy males:</w:t>
            </w:r>
            <w:r>
              <w:rPr>
                <w:rFonts w:ascii="Helvetica" w:hAnsi="Helvetica" w:cs="Helvetica"/>
                <w:sz w:val="20"/>
                <w:szCs w:val="20"/>
              </w:rPr>
              <w:t xml:space="preserve"> Based on the RP-2000 Combined </w:t>
            </w:r>
            <w:r w:rsidR="00EE7631">
              <w:rPr>
                <w:rFonts w:ascii="Helvetica" w:hAnsi="Helvetica" w:cs="Helvetica"/>
                <w:sz w:val="20"/>
                <w:szCs w:val="20"/>
              </w:rPr>
              <w:t xml:space="preserve">Healthy </w:t>
            </w:r>
            <w:r>
              <w:rPr>
                <w:rFonts w:ascii="Helvetica" w:hAnsi="Helvetica" w:cs="Helvetica"/>
                <w:sz w:val="20"/>
                <w:szCs w:val="20"/>
              </w:rPr>
              <w:t xml:space="preserve">Mortality Table with White Collar adjustments, </w:t>
            </w:r>
            <w:r w:rsidR="00EE7631">
              <w:rPr>
                <w:rFonts w:ascii="Helvetica" w:hAnsi="Helvetica" w:cs="Helvetica"/>
                <w:sz w:val="20"/>
                <w:szCs w:val="20"/>
              </w:rPr>
              <w:t>not set back. G</w:t>
            </w:r>
            <w:r>
              <w:rPr>
                <w:rFonts w:ascii="Helvetica" w:hAnsi="Helvetica" w:cs="Helvetica"/>
                <w:sz w:val="20"/>
                <w:szCs w:val="20"/>
              </w:rPr>
              <w:t>enerational mortality improvements with Scale BB</w:t>
            </w:r>
            <w:r w:rsidR="00EE7631">
              <w:rPr>
                <w:rFonts w:ascii="Helvetica" w:hAnsi="Helvetica" w:cs="Helvetica"/>
                <w:sz w:val="20"/>
                <w:szCs w:val="20"/>
              </w:rPr>
              <w:t xml:space="preserve"> from the table’s base year of 2000</w:t>
            </w:r>
            <w:r>
              <w:rPr>
                <w:rFonts w:ascii="Helvetica" w:hAnsi="Helvetica" w:cs="Helvetica"/>
                <w:sz w:val="20"/>
                <w:szCs w:val="20"/>
              </w:rPr>
              <w:t>.</w:t>
            </w:r>
          </w:p>
          <w:p w:rsidR="005546C9" w:rsidRDefault="005546C9" w:rsidP="00D32BC3">
            <w:pPr>
              <w:autoSpaceDE w:val="0"/>
              <w:autoSpaceDN w:val="0"/>
              <w:adjustRightInd w:val="0"/>
              <w:rPr>
                <w:rFonts w:ascii="Helvetica" w:hAnsi="Helvetica" w:cs="Helvetica"/>
                <w:sz w:val="20"/>
                <w:szCs w:val="20"/>
              </w:rPr>
            </w:pPr>
            <w:r w:rsidRPr="00515EB0">
              <w:rPr>
                <w:rFonts w:ascii="Helvetica" w:hAnsi="Helvetica" w:cs="Helvetica"/>
                <w:b/>
                <w:i/>
                <w:sz w:val="20"/>
                <w:szCs w:val="20"/>
              </w:rPr>
              <w:t>Health</w:t>
            </w:r>
            <w:r w:rsidR="00515EB0" w:rsidRPr="00515EB0">
              <w:rPr>
                <w:rFonts w:ascii="Helvetica" w:hAnsi="Helvetica" w:cs="Helvetica"/>
                <w:b/>
                <w:i/>
                <w:sz w:val="20"/>
                <w:szCs w:val="20"/>
              </w:rPr>
              <w:t>y</w:t>
            </w:r>
            <w:r w:rsidRPr="00515EB0">
              <w:rPr>
                <w:rFonts w:ascii="Helvetica" w:hAnsi="Helvetica" w:cs="Helvetica"/>
                <w:b/>
                <w:i/>
                <w:sz w:val="20"/>
                <w:szCs w:val="20"/>
              </w:rPr>
              <w:t xml:space="preserve"> females:</w:t>
            </w:r>
            <w:r>
              <w:rPr>
                <w:rFonts w:ascii="Helvetica" w:hAnsi="Helvetica" w:cs="Helvetica"/>
                <w:sz w:val="20"/>
                <w:szCs w:val="20"/>
              </w:rPr>
              <w:t xml:space="preserve"> Based on GRS Southwest Region Teacher Mortality Table, set back one</w:t>
            </w:r>
            <w:r w:rsidR="001D17A6">
              <w:rPr>
                <w:rFonts w:ascii="Helvetica" w:hAnsi="Helvetica" w:cs="Helvetica"/>
                <w:sz w:val="20"/>
                <w:szCs w:val="20"/>
              </w:rPr>
              <w:t xml:space="preserve"> </w:t>
            </w:r>
            <w:r>
              <w:rPr>
                <w:rFonts w:ascii="Helvetica" w:hAnsi="Helvetica" w:cs="Helvetica"/>
                <w:sz w:val="20"/>
                <w:szCs w:val="20"/>
              </w:rPr>
              <w:t>year</w:t>
            </w:r>
            <w:r w:rsidR="0027243C">
              <w:rPr>
                <w:rFonts w:ascii="Helvetica" w:hAnsi="Helvetica" w:cs="Helvetica"/>
                <w:sz w:val="20"/>
                <w:szCs w:val="20"/>
              </w:rPr>
              <w:t>.</w:t>
            </w:r>
            <w:r w:rsidR="001D17A6">
              <w:rPr>
                <w:rFonts w:ascii="Helvetica" w:hAnsi="Helvetica" w:cs="Helvetica"/>
                <w:sz w:val="20"/>
                <w:szCs w:val="20"/>
              </w:rPr>
              <w:t xml:space="preserve"> G</w:t>
            </w:r>
            <w:r>
              <w:rPr>
                <w:rFonts w:ascii="Helvetica" w:hAnsi="Helvetica" w:cs="Helvetica"/>
                <w:sz w:val="20"/>
                <w:szCs w:val="20"/>
              </w:rPr>
              <w:t>enerational mortality improvements in accordance with Scale BB from the table’s base year of 2012.</w:t>
            </w:r>
          </w:p>
          <w:p w:rsidR="006B1B87" w:rsidRPr="001D17A6" w:rsidRDefault="006B1B87" w:rsidP="00D32BC3">
            <w:pPr>
              <w:autoSpaceDE w:val="0"/>
              <w:autoSpaceDN w:val="0"/>
              <w:adjustRightInd w:val="0"/>
              <w:rPr>
                <w:rFonts w:ascii="Helvetica" w:hAnsi="Helvetica" w:cs="Helvetica"/>
                <w:sz w:val="20"/>
                <w:szCs w:val="20"/>
              </w:rPr>
            </w:pPr>
            <w:r w:rsidRPr="001D17A6">
              <w:rPr>
                <w:rFonts w:ascii="Helvetica" w:hAnsi="Helvetica" w:cs="Helvetica"/>
                <w:b/>
                <w:i/>
                <w:sz w:val="20"/>
                <w:szCs w:val="20"/>
              </w:rPr>
              <w:t>Disabled males:</w:t>
            </w:r>
            <w:r w:rsidRPr="001D17A6">
              <w:rPr>
                <w:rFonts w:ascii="Helvetica" w:hAnsi="Helvetica" w:cs="Helvetica"/>
                <w:sz w:val="20"/>
                <w:szCs w:val="20"/>
              </w:rPr>
              <w:t xml:space="preserve"> RP-2000</w:t>
            </w:r>
            <w:r w:rsidR="005B5ACD" w:rsidRPr="001D17A6">
              <w:rPr>
                <w:rFonts w:ascii="Helvetica" w:hAnsi="Helvetica" w:cs="Helvetica"/>
                <w:sz w:val="20"/>
                <w:szCs w:val="20"/>
              </w:rPr>
              <w:t xml:space="preserve"> Disabled Mortality Table for males, set back three years, projected to 2016 with Scale BB.</w:t>
            </w:r>
          </w:p>
          <w:p w:rsidR="005B5ACD" w:rsidRPr="001D17A6" w:rsidRDefault="005B5ACD" w:rsidP="00D32BC3">
            <w:pPr>
              <w:autoSpaceDE w:val="0"/>
              <w:autoSpaceDN w:val="0"/>
              <w:adjustRightInd w:val="0"/>
              <w:rPr>
                <w:rFonts w:ascii="Helvetica" w:hAnsi="Helvetica" w:cs="Helvetica"/>
                <w:sz w:val="20"/>
                <w:szCs w:val="20"/>
              </w:rPr>
            </w:pPr>
            <w:r w:rsidRPr="001D17A6">
              <w:rPr>
                <w:rFonts w:ascii="Helvetica" w:hAnsi="Helvetica" w:cs="Helvetica"/>
                <w:b/>
                <w:i/>
                <w:sz w:val="20"/>
                <w:szCs w:val="20"/>
              </w:rPr>
              <w:t>Disabled females</w:t>
            </w:r>
            <w:r w:rsidRPr="001D17A6">
              <w:rPr>
                <w:rFonts w:ascii="Helvetica" w:hAnsi="Helvetica" w:cs="Helvetica"/>
                <w:sz w:val="20"/>
                <w:szCs w:val="20"/>
              </w:rPr>
              <w:t>: RP-2000 Disabled Mortality Table for females, no set back, projected to 2016 with Scale BB.</w:t>
            </w:r>
          </w:p>
          <w:p w:rsidR="005B5ACD" w:rsidRPr="00646DA7" w:rsidRDefault="005B5ACD" w:rsidP="00D32BC3">
            <w:pPr>
              <w:autoSpaceDE w:val="0"/>
              <w:autoSpaceDN w:val="0"/>
              <w:adjustRightInd w:val="0"/>
              <w:rPr>
                <w:rFonts w:ascii="Helvetica" w:hAnsi="Helvetica" w:cs="Helvetica"/>
                <w:color w:val="FF0000"/>
                <w:sz w:val="20"/>
                <w:szCs w:val="20"/>
              </w:rPr>
            </w:pPr>
            <w:r w:rsidRPr="001D17A6">
              <w:rPr>
                <w:rFonts w:ascii="Helvetica" w:hAnsi="Helvetica" w:cs="Helvetica"/>
                <w:b/>
                <w:i/>
                <w:sz w:val="20"/>
                <w:szCs w:val="20"/>
              </w:rPr>
              <w:t>Active members:</w:t>
            </w:r>
            <w:r w:rsidRPr="001D17A6">
              <w:rPr>
                <w:rFonts w:ascii="Helvetica" w:hAnsi="Helvetica" w:cs="Helvetica"/>
                <w:sz w:val="20"/>
                <w:szCs w:val="20"/>
              </w:rPr>
              <w:t xml:space="preserve"> RP-2000 Employee Mortality Tables, with males set back two years and scaled at 80%, and females set back five years and scaled at 70%. Static mortality improvement from the table’s base year of 2000 to the year 2016 in accordance with Scale BB. No fut</w:t>
            </w:r>
            <w:r w:rsidR="00D570A5" w:rsidRPr="001D17A6">
              <w:rPr>
                <w:rFonts w:ascii="Helvetica" w:hAnsi="Helvetica" w:cs="Helvetica"/>
                <w:sz w:val="20"/>
                <w:szCs w:val="20"/>
              </w:rPr>
              <w:t>ure improvement was assumed for preretirement mortality.</w:t>
            </w:r>
          </w:p>
          <w:p w:rsidR="005B5ACD" w:rsidRDefault="005B5ACD" w:rsidP="00D32BC3">
            <w:pPr>
              <w:autoSpaceDE w:val="0"/>
              <w:autoSpaceDN w:val="0"/>
              <w:adjustRightInd w:val="0"/>
              <w:rPr>
                <w:rFonts w:ascii="Helvetica" w:hAnsi="Helvetica" w:cs="Helvetica"/>
                <w:sz w:val="20"/>
                <w:szCs w:val="20"/>
              </w:rPr>
            </w:pPr>
          </w:p>
        </w:tc>
      </w:tr>
      <w:tr w:rsidR="005546C9" w:rsidTr="00FD6778">
        <w:tc>
          <w:tcPr>
            <w:tcW w:w="2876" w:type="dxa"/>
          </w:tcPr>
          <w:p w:rsidR="005546C9" w:rsidRDefault="005546C9" w:rsidP="00D32BC3">
            <w:pPr>
              <w:autoSpaceDE w:val="0"/>
              <w:autoSpaceDN w:val="0"/>
              <w:adjustRightInd w:val="0"/>
              <w:rPr>
                <w:rFonts w:ascii="Helvetica" w:hAnsi="Helvetica" w:cs="Helvetica"/>
                <w:sz w:val="20"/>
                <w:szCs w:val="20"/>
              </w:rPr>
            </w:pPr>
            <w:r>
              <w:rPr>
                <w:rFonts w:ascii="Helvetica" w:hAnsi="Helvetica" w:cs="Helvetica"/>
                <w:sz w:val="20"/>
                <w:szCs w:val="20"/>
              </w:rPr>
              <w:lastRenderedPageBreak/>
              <w:t>Retirement Age</w:t>
            </w:r>
          </w:p>
        </w:tc>
        <w:tc>
          <w:tcPr>
            <w:tcW w:w="6389" w:type="dxa"/>
          </w:tcPr>
          <w:p w:rsidR="005546C9" w:rsidRPr="00EE7631" w:rsidRDefault="005546C9" w:rsidP="00D32BC3">
            <w:pPr>
              <w:autoSpaceDE w:val="0"/>
              <w:autoSpaceDN w:val="0"/>
              <w:adjustRightInd w:val="0"/>
              <w:rPr>
                <w:rFonts w:ascii="Helvetica" w:hAnsi="Helvetica" w:cs="Helvetica"/>
                <w:sz w:val="20"/>
                <w:szCs w:val="20"/>
              </w:rPr>
            </w:pPr>
            <w:r w:rsidRPr="00EE7631">
              <w:rPr>
                <w:rFonts w:ascii="Helvetica" w:hAnsi="Helvetica" w:cs="Helvetica"/>
                <w:sz w:val="20"/>
                <w:szCs w:val="20"/>
              </w:rPr>
              <w:t>Experience-based table rates based on age and service, adopted by the Board on June 12, 2015 in conjunction with the six</w:t>
            </w:r>
            <w:r w:rsidR="00C13883" w:rsidRPr="00EE7631">
              <w:rPr>
                <w:rFonts w:ascii="Helvetica" w:hAnsi="Helvetica" w:cs="Helvetica"/>
                <w:sz w:val="20"/>
                <w:szCs w:val="20"/>
              </w:rPr>
              <w:t>-</w:t>
            </w:r>
            <w:r w:rsidRPr="00EE7631">
              <w:rPr>
                <w:rFonts w:ascii="Helvetica" w:hAnsi="Helvetica" w:cs="Helvetica"/>
                <w:sz w:val="20"/>
                <w:szCs w:val="20"/>
              </w:rPr>
              <w:t>year experience study for the period ending June 30, 2014.</w:t>
            </w:r>
          </w:p>
          <w:p w:rsidR="00FD6778" w:rsidRPr="00EE7631" w:rsidRDefault="00FD6778" w:rsidP="00D32BC3">
            <w:pPr>
              <w:autoSpaceDE w:val="0"/>
              <w:autoSpaceDN w:val="0"/>
              <w:adjustRightInd w:val="0"/>
              <w:rPr>
                <w:rFonts w:ascii="Helvetica" w:hAnsi="Helvetica" w:cs="Helvetica"/>
                <w:sz w:val="20"/>
                <w:szCs w:val="20"/>
              </w:rPr>
            </w:pPr>
          </w:p>
        </w:tc>
      </w:tr>
      <w:tr w:rsidR="006B1B87" w:rsidTr="00FD6778">
        <w:tc>
          <w:tcPr>
            <w:tcW w:w="2876" w:type="dxa"/>
          </w:tcPr>
          <w:p w:rsidR="006B1B87" w:rsidRDefault="00D570A5" w:rsidP="00D32BC3">
            <w:pPr>
              <w:autoSpaceDE w:val="0"/>
              <w:autoSpaceDN w:val="0"/>
              <w:adjustRightInd w:val="0"/>
              <w:rPr>
                <w:rFonts w:ascii="Helvetica" w:hAnsi="Helvetica" w:cs="Helvetica"/>
                <w:sz w:val="20"/>
                <w:szCs w:val="20"/>
              </w:rPr>
            </w:pPr>
            <w:r>
              <w:rPr>
                <w:rFonts w:ascii="Helvetica" w:hAnsi="Helvetica" w:cs="Helvetica"/>
                <w:sz w:val="20"/>
                <w:szCs w:val="20"/>
              </w:rPr>
              <w:t>Cost-of-</w:t>
            </w:r>
            <w:r w:rsidR="006B1B87">
              <w:rPr>
                <w:rFonts w:ascii="Helvetica" w:hAnsi="Helvetica" w:cs="Helvetica"/>
                <w:sz w:val="20"/>
                <w:szCs w:val="20"/>
              </w:rPr>
              <w:t>living increases</w:t>
            </w:r>
          </w:p>
        </w:tc>
        <w:tc>
          <w:tcPr>
            <w:tcW w:w="6389" w:type="dxa"/>
          </w:tcPr>
          <w:p w:rsidR="006B1B87" w:rsidRPr="00EE7631" w:rsidRDefault="00EE7631" w:rsidP="00D32BC3">
            <w:pPr>
              <w:autoSpaceDE w:val="0"/>
              <w:autoSpaceDN w:val="0"/>
              <w:adjustRightInd w:val="0"/>
              <w:rPr>
                <w:rFonts w:ascii="Helvetica" w:hAnsi="Helvetica" w:cs="Helvetica"/>
                <w:sz w:val="20"/>
                <w:szCs w:val="20"/>
              </w:rPr>
            </w:pPr>
            <w:r>
              <w:rPr>
                <w:rFonts w:ascii="Helvetica" w:hAnsi="Helvetica" w:cs="Helvetica"/>
                <w:sz w:val="20"/>
                <w:szCs w:val="20"/>
              </w:rPr>
              <w:t>1.90</w:t>
            </w:r>
            <w:r w:rsidR="006B1B87" w:rsidRPr="00EE7631">
              <w:rPr>
                <w:rFonts w:ascii="Helvetica" w:hAnsi="Helvetica" w:cs="Helvetica"/>
                <w:sz w:val="20"/>
                <w:szCs w:val="20"/>
              </w:rPr>
              <w:t>% per year, compounded annually.</w:t>
            </w:r>
          </w:p>
          <w:p w:rsidR="00FD6778" w:rsidRPr="00EE7631" w:rsidRDefault="00FD6778" w:rsidP="00D32BC3">
            <w:pPr>
              <w:autoSpaceDE w:val="0"/>
              <w:autoSpaceDN w:val="0"/>
              <w:adjustRightInd w:val="0"/>
              <w:rPr>
                <w:rFonts w:ascii="Helvetica" w:hAnsi="Helvetica" w:cs="Helvetica"/>
                <w:sz w:val="20"/>
                <w:szCs w:val="20"/>
              </w:rPr>
            </w:pPr>
          </w:p>
        </w:tc>
      </w:tr>
      <w:tr w:rsidR="006B1B87" w:rsidTr="00FD6778">
        <w:tc>
          <w:tcPr>
            <w:tcW w:w="2876" w:type="dxa"/>
          </w:tcPr>
          <w:p w:rsidR="006B1B87" w:rsidRDefault="006B1B87" w:rsidP="00D32BC3">
            <w:pPr>
              <w:autoSpaceDE w:val="0"/>
              <w:autoSpaceDN w:val="0"/>
              <w:adjustRightInd w:val="0"/>
              <w:rPr>
                <w:rFonts w:ascii="Helvetica" w:hAnsi="Helvetica" w:cs="Helvetica"/>
                <w:sz w:val="20"/>
                <w:szCs w:val="20"/>
              </w:rPr>
            </w:pPr>
            <w:r>
              <w:rPr>
                <w:rFonts w:ascii="Helvetica" w:hAnsi="Helvetica" w:cs="Helvetica"/>
                <w:sz w:val="20"/>
                <w:szCs w:val="20"/>
              </w:rPr>
              <w:t>Payroll growth</w:t>
            </w:r>
          </w:p>
        </w:tc>
        <w:tc>
          <w:tcPr>
            <w:tcW w:w="6389" w:type="dxa"/>
          </w:tcPr>
          <w:p w:rsidR="006B1B87" w:rsidRPr="00EE7631" w:rsidRDefault="006B1B87" w:rsidP="00D32BC3">
            <w:pPr>
              <w:autoSpaceDE w:val="0"/>
              <w:autoSpaceDN w:val="0"/>
              <w:adjustRightInd w:val="0"/>
              <w:rPr>
                <w:rFonts w:ascii="Helvetica" w:hAnsi="Helvetica" w:cs="Helvetica"/>
                <w:sz w:val="20"/>
                <w:szCs w:val="20"/>
              </w:rPr>
            </w:pPr>
            <w:r w:rsidRPr="00EE7631">
              <w:rPr>
                <w:rFonts w:ascii="Helvetica" w:hAnsi="Helvetica" w:cs="Helvetica"/>
                <w:sz w:val="20"/>
                <w:szCs w:val="20"/>
              </w:rPr>
              <w:t>3.</w:t>
            </w:r>
            <w:r w:rsidR="00EE7631">
              <w:rPr>
                <w:rFonts w:ascii="Helvetica" w:hAnsi="Helvetica" w:cs="Helvetica"/>
                <w:sz w:val="20"/>
                <w:szCs w:val="20"/>
              </w:rPr>
              <w:t>00</w:t>
            </w:r>
            <w:r w:rsidRPr="00EE7631">
              <w:rPr>
                <w:rFonts w:ascii="Helvetica" w:hAnsi="Helvetica" w:cs="Helvetica"/>
                <w:sz w:val="20"/>
                <w:szCs w:val="20"/>
              </w:rPr>
              <w:t>% per year (with no allowance for membership growth).</w:t>
            </w:r>
          </w:p>
          <w:p w:rsidR="00FD6778" w:rsidRPr="00EE7631" w:rsidRDefault="00FD6778" w:rsidP="00D32BC3">
            <w:pPr>
              <w:autoSpaceDE w:val="0"/>
              <w:autoSpaceDN w:val="0"/>
              <w:adjustRightInd w:val="0"/>
              <w:rPr>
                <w:rFonts w:ascii="Helvetica" w:hAnsi="Helvetica" w:cs="Helvetica"/>
                <w:sz w:val="20"/>
                <w:szCs w:val="20"/>
              </w:rPr>
            </w:pPr>
          </w:p>
        </w:tc>
      </w:tr>
      <w:tr w:rsidR="006B1B87" w:rsidTr="00FD6778">
        <w:tc>
          <w:tcPr>
            <w:tcW w:w="2876" w:type="dxa"/>
          </w:tcPr>
          <w:p w:rsidR="006B1B87" w:rsidRDefault="006B1B87" w:rsidP="00D32BC3">
            <w:pPr>
              <w:autoSpaceDE w:val="0"/>
              <w:autoSpaceDN w:val="0"/>
              <w:adjustRightInd w:val="0"/>
              <w:rPr>
                <w:rFonts w:ascii="Helvetica" w:hAnsi="Helvetica" w:cs="Helvetica"/>
                <w:sz w:val="20"/>
                <w:szCs w:val="20"/>
              </w:rPr>
            </w:pPr>
            <w:r>
              <w:rPr>
                <w:rFonts w:ascii="Helvetica" w:hAnsi="Helvetica" w:cs="Helvetica"/>
                <w:sz w:val="20"/>
                <w:szCs w:val="20"/>
              </w:rPr>
              <w:t>Contribution accumulation</w:t>
            </w:r>
          </w:p>
        </w:tc>
        <w:tc>
          <w:tcPr>
            <w:tcW w:w="6389" w:type="dxa"/>
          </w:tcPr>
          <w:p w:rsidR="006B1B87" w:rsidRPr="00EE7631" w:rsidRDefault="00EE7631" w:rsidP="00D32BC3">
            <w:pPr>
              <w:autoSpaceDE w:val="0"/>
              <w:autoSpaceDN w:val="0"/>
              <w:adjustRightInd w:val="0"/>
              <w:rPr>
                <w:rFonts w:ascii="Helvetica" w:hAnsi="Helvetica" w:cs="Helvetica"/>
                <w:sz w:val="20"/>
                <w:szCs w:val="20"/>
              </w:rPr>
            </w:pPr>
            <w:r w:rsidRPr="00EE7631">
              <w:rPr>
                <w:rFonts w:ascii="Helvetica" w:hAnsi="Helvetica" w:cs="Helvetica"/>
                <w:sz w:val="20"/>
                <w:szCs w:val="20"/>
              </w:rPr>
              <w:t>The accumulated member account balance with interest is estimated at the valuation date by assuming that member contributions increased 5.50% per year for all</w:t>
            </w:r>
            <w:r>
              <w:rPr>
                <w:rFonts w:ascii="Helvetica" w:hAnsi="Helvetica" w:cs="Helvetica"/>
                <w:sz w:val="20"/>
                <w:szCs w:val="20"/>
              </w:rPr>
              <w:t xml:space="preserve"> </w:t>
            </w:r>
            <w:r w:rsidRPr="00EE7631">
              <w:rPr>
                <w:rFonts w:ascii="Helvetica" w:hAnsi="Helvetica" w:cs="Helvetica"/>
                <w:sz w:val="20"/>
                <w:szCs w:val="20"/>
              </w:rPr>
              <w:t>years prior to the valuation date. Contributions are credited with 4.0</w:t>
            </w:r>
            <w:r>
              <w:rPr>
                <w:rFonts w:ascii="Helvetica" w:hAnsi="Helvetica" w:cs="Helvetica"/>
                <w:sz w:val="20"/>
                <w:szCs w:val="20"/>
              </w:rPr>
              <w:t>0</w:t>
            </w:r>
            <w:r w:rsidRPr="00EE7631">
              <w:rPr>
                <w:rFonts w:ascii="Helvetica" w:hAnsi="Helvetica" w:cs="Helvetica"/>
                <w:sz w:val="20"/>
                <w:szCs w:val="20"/>
              </w:rPr>
              <w:t>% interest, compounded annually, applicable to the account balances in the pas</w:t>
            </w:r>
            <w:r w:rsidR="00522460">
              <w:rPr>
                <w:rFonts w:ascii="Helvetica" w:hAnsi="Helvetica" w:cs="Helvetica"/>
                <w:sz w:val="20"/>
                <w:szCs w:val="20"/>
              </w:rPr>
              <w:t>t</w:t>
            </w:r>
            <w:r w:rsidRPr="00EE7631">
              <w:rPr>
                <w:rFonts w:ascii="Helvetica" w:hAnsi="Helvetica" w:cs="Helvetica"/>
                <w:sz w:val="20"/>
                <w:szCs w:val="20"/>
              </w:rPr>
              <w:t xml:space="preserve"> as well as the future.</w:t>
            </w:r>
          </w:p>
          <w:p w:rsidR="00FD6778" w:rsidRPr="00646DA7" w:rsidRDefault="00FD6778" w:rsidP="00D32BC3">
            <w:pPr>
              <w:autoSpaceDE w:val="0"/>
              <w:autoSpaceDN w:val="0"/>
              <w:adjustRightInd w:val="0"/>
              <w:rPr>
                <w:rFonts w:ascii="Helvetica" w:hAnsi="Helvetica" w:cs="Helvetica"/>
                <w:sz w:val="20"/>
                <w:szCs w:val="20"/>
                <w:highlight w:val="darkYellow"/>
              </w:rPr>
            </w:pPr>
          </w:p>
        </w:tc>
      </w:tr>
      <w:tr w:rsidR="00D570A5" w:rsidTr="00FD6778">
        <w:tc>
          <w:tcPr>
            <w:tcW w:w="2876" w:type="dxa"/>
          </w:tcPr>
          <w:p w:rsidR="00D570A5" w:rsidRDefault="00D570A5" w:rsidP="00D32BC3">
            <w:pPr>
              <w:autoSpaceDE w:val="0"/>
              <w:autoSpaceDN w:val="0"/>
              <w:adjustRightInd w:val="0"/>
              <w:rPr>
                <w:rFonts w:ascii="Helvetica" w:hAnsi="Helvetica" w:cs="Helvetica"/>
                <w:sz w:val="20"/>
                <w:szCs w:val="20"/>
              </w:rPr>
            </w:pPr>
            <w:r>
              <w:rPr>
                <w:rFonts w:ascii="Helvetica" w:hAnsi="Helvetica" w:cs="Helvetica"/>
                <w:sz w:val="20"/>
                <w:szCs w:val="20"/>
              </w:rPr>
              <w:t xml:space="preserve">Disability </w:t>
            </w:r>
            <w:r w:rsidR="00C8586A">
              <w:rPr>
                <w:rFonts w:ascii="Helvetica" w:hAnsi="Helvetica" w:cs="Helvetica"/>
                <w:sz w:val="20"/>
                <w:szCs w:val="20"/>
              </w:rPr>
              <w:t>i</w:t>
            </w:r>
            <w:r>
              <w:rPr>
                <w:rFonts w:ascii="Helvetica" w:hAnsi="Helvetica" w:cs="Helvetica"/>
                <w:sz w:val="20"/>
                <w:szCs w:val="20"/>
              </w:rPr>
              <w:t>ncidence</w:t>
            </w:r>
          </w:p>
        </w:tc>
        <w:tc>
          <w:tcPr>
            <w:tcW w:w="6389" w:type="dxa"/>
          </w:tcPr>
          <w:p w:rsidR="00D570A5" w:rsidRPr="00646DA7" w:rsidRDefault="006A37E9" w:rsidP="00D32BC3">
            <w:pPr>
              <w:autoSpaceDE w:val="0"/>
              <w:autoSpaceDN w:val="0"/>
              <w:adjustRightInd w:val="0"/>
              <w:rPr>
                <w:rFonts w:ascii="Helvetica" w:hAnsi="Helvetica" w:cs="Helvetica"/>
                <w:sz w:val="20"/>
                <w:szCs w:val="20"/>
                <w:highlight w:val="darkYellow"/>
              </w:rPr>
            </w:pPr>
            <w:r w:rsidRPr="00EE7631">
              <w:rPr>
                <w:rFonts w:ascii="Helvetica" w:hAnsi="Helvetica" w:cs="Helvetica"/>
                <w:sz w:val="20"/>
                <w:szCs w:val="20"/>
              </w:rPr>
              <w:t>Approved rates</w:t>
            </w:r>
            <w:r w:rsidR="00D570A5" w:rsidRPr="00EE7631">
              <w:rPr>
                <w:rFonts w:ascii="Helvetica" w:hAnsi="Helvetica" w:cs="Helvetica"/>
                <w:sz w:val="20"/>
                <w:szCs w:val="20"/>
              </w:rPr>
              <w:t xml:space="preserve"> </w:t>
            </w:r>
            <w:r w:rsidR="00EE7631" w:rsidRPr="00EE7631">
              <w:rPr>
                <w:rFonts w:ascii="Helvetica" w:hAnsi="Helvetica" w:cs="Helvetica"/>
                <w:sz w:val="20"/>
                <w:szCs w:val="20"/>
              </w:rPr>
              <w:t xml:space="preserve">are </w:t>
            </w:r>
            <w:r w:rsidR="00D570A5" w:rsidRPr="00EE7631">
              <w:rPr>
                <w:rFonts w:ascii="Helvetica" w:hAnsi="Helvetica" w:cs="Helvetica"/>
                <w:sz w:val="20"/>
                <w:szCs w:val="20"/>
              </w:rPr>
              <w:t>applied to eligible members with at least 10 years of service.</w:t>
            </w:r>
          </w:p>
        </w:tc>
      </w:tr>
    </w:tbl>
    <w:p w:rsidR="000A3E9A" w:rsidRDefault="000A3E9A" w:rsidP="00D32BC3">
      <w:pPr>
        <w:autoSpaceDE w:val="0"/>
        <w:autoSpaceDN w:val="0"/>
        <w:adjustRightInd w:val="0"/>
        <w:spacing w:after="0" w:line="240" w:lineRule="auto"/>
        <w:rPr>
          <w:rFonts w:ascii="Helvetica" w:hAnsi="Helvetica" w:cs="Helvetica"/>
          <w:sz w:val="20"/>
          <w:szCs w:val="20"/>
        </w:rPr>
      </w:pPr>
    </w:p>
    <w:p w:rsidR="000A3E9A" w:rsidRDefault="000A3E9A" w:rsidP="00D32BC3">
      <w:pPr>
        <w:autoSpaceDE w:val="0"/>
        <w:autoSpaceDN w:val="0"/>
        <w:adjustRightInd w:val="0"/>
        <w:spacing w:after="0" w:line="240" w:lineRule="auto"/>
        <w:rPr>
          <w:rFonts w:ascii="Helvetica" w:hAnsi="Helvetica" w:cs="Helvetica"/>
          <w:sz w:val="20"/>
          <w:szCs w:val="20"/>
        </w:rPr>
      </w:pPr>
    </w:p>
    <w:p w:rsidR="00C86F76" w:rsidRPr="008C0E6D" w:rsidRDefault="0075762F" w:rsidP="008C0E6D">
      <w:pPr>
        <w:autoSpaceDE w:val="0"/>
        <w:autoSpaceDN w:val="0"/>
        <w:adjustRightInd w:val="0"/>
        <w:spacing w:after="0"/>
        <w:ind w:left="1440"/>
        <w:rPr>
          <w:rFonts w:ascii="Arial" w:hAnsi="Arial" w:cs="Arial"/>
          <w:sz w:val="22"/>
        </w:rPr>
      </w:pPr>
      <w:r w:rsidRPr="008C0E6D">
        <w:rPr>
          <w:rFonts w:ascii="Arial" w:hAnsi="Arial" w:cs="Arial"/>
          <w:sz w:val="22"/>
        </w:rPr>
        <w:t>A</w:t>
      </w:r>
      <w:r w:rsidR="00D32BC3" w:rsidRPr="008C0E6D">
        <w:rPr>
          <w:rFonts w:ascii="Arial" w:hAnsi="Arial" w:cs="Arial"/>
          <w:sz w:val="22"/>
        </w:rPr>
        <w:t xml:space="preserve">ctuarial assumptions </w:t>
      </w:r>
      <w:r w:rsidR="00373524" w:rsidRPr="008C0E6D">
        <w:rPr>
          <w:rFonts w:ascii="Arial" w:hAnsi="Arial" w:cs="Arial"/>
          <w:sz w:val="22"/>
        </w:rPr>
        <w:t>and methods are set by the Plan’s B</w:t>
      </w:r>
      <w:r w:rsidR="006A37E9" w:rsidRPr="008C0E6D">
        <w:rPr>
          <w:rFonts w:ascii="Arial" w:hAnsi="Arial" w:cs="Arial"/>
          <w:sz w:val="22"/>
        </w:rPr>
        <w:t xml:space="preserve">oard of </w:t>
      </w:r>
      <w:r w:rsidR="00373524" w:rsidRPr="008C0E6D">
        <w:rPr>
          <w:rFonts w:ascii="Arial" w:hAnsi="Arial" w:cs="Arial"/>
          <w:sz w:val="22"/>
        </w:rPr>
        <w:t>T</w:t>
      </w:r>
      <w:r w:rsidR="006A37E9" w:rsidRPr="008C0E6D">
        <w:rPr>
          <w:rFonts w:ascii="Arial" w:hAnsi="Arial" w:cs="Arial"/>
          <w:sz w:val="22"/>
        </w:rPr>
        <w:t>rustees, based upon recommendation</w:t>
      </w:r>
      <w:r w:rsidR="00BF6DED" w:rsidRPr="008C0E6D">
        <w:rPr>
          <w:rFonts w:ascii="Arial" w:hAnsi="Arial" w:cs="Arial"/>
          <w:sz w:val="22"/>
        </w:rPr>
        <w:t>s</w:t>
      </w:r>
      <w:r w:rsidR="00373524" w:rsidRPr="008C0E6D">
        <w:rPr>
          <w:rFonts w:ascii="Arial" w:hAnsi="Arial" w:cs="Arial"/>
          <w:sz w:val="22"/>
        </w:rPr>
        <w:t xml:space="preserve"> made by the Plan’s actuary. The B</w:t>
      </w:r>
      <w:r w:rsidR="006A37E9" w:rsidRPr="008C0E6D">
        <w:rPr>
          <w:rFonts w:ascii="Arial" w:hAnsi="Arial" w:cs="Arial"/>
          <w:sz w:val="22"/>
        </w:rPr>
        <w:t xml:space="preserve">oard adopted new assumptions on </w:t>
      </w:r>
      <w:r w:rsidRPr="008C0E6D">
        <w:rPr>
          <w:rFonts w:ascii="Arial" w:hAnsi="Arial" w:cs="Arial"/>
          <w:sz w:val="22"/>
        </w:rPr>
        <w:t>April 21</w:t>
      </w:r>
      <w:r w:rsidR="006A37E9" w:rsidRPr="008C0E6D">
        <w:rPr>
          <w:rFonts w:ascii="Arial" w:hAnsi="Arial" w:cs="Arial"/>
          <w:sz w:val="22"/>
        </w:rPr>
        <w:t>, 201</w:t>
      </w:r>
      <w:r w:rsidRPr="008C0E6D">
        <w:rPr>
          <w:rFonts w:ascii="Arial" w:hAnsi="Arial" w:cs="Arial"/>
          <w:sz w:val="22"/>
        </w:rPr>
        <w:t>7</w:t>
      </w:r>
      <w:r w:rsidR="006A37E9" w:rsidRPr="008C0E6D">
        <w:rPr>
          <w:rFonts w:ascii="Arial" w:hAnsi="Arial" w:cs="Arial"/>
          <w:sz w:val="22"/>
        </w:rPr>
        <w:t xml:space="preserve"> in conjunction with the </w:t>
      </w:r>
      <w:r w:rsidR="00C13883" w:rsidRPr="008C0E6D">
        <w:rPr>
          <w:rFonts w:ascii="Arial" w:hAnsi="Arial" w:cs="Arial"/>
          <w:sz w:val="22"/>
        </w:rPr>
        <w:t>six-year actuarial experience study period ending June 30, 201</w:t>
      </w:r>
      <w:r w:rsidRPr="008C0E6D">
        <w:rPr>
          <w:rFonts w:ascii="Arial" w:hAnsi="Arial" w:cs="Arial"/>
          <w:sz w:val="22"/>
        </w:rPr>
        <w:t>6</w:t>
      </w:r>
      <w:r w:rsidR="00C13883" w:rsidRPr="008C0E6D">
        <w:rPr>
          <w:rFonts w:ascii="Arial" w:hAnsi="Arial" w:cs="Arial"/>
          <w:sz w:val="22"/>
        </w:rPr>
        <w:t>.</w:t>
      </w:r>
      <w:r w:rsidR="00D32BC3" w:rsidRPr="008C0E6D">
        <w:rPr>
          <w:rFonts w:ascii="Arial" w:hAnsi="Arial" w:cs="Arial"/>
          <w:sz w:val="22"/>
        </w:rPr>
        <w:t xml:space="preserve"> </w:t>
      </w:r>
      <w:r w:rsidR="006A37E9" w:rsidRPr="008C0E6D">
        <w:rPr>
          <w:rFonts w:ascii="Arial" w:hAnsi="Arial" w:cs="Arial"/>
          <w:sz w:val="22"/>
        </w:rPr>
        <w:t>At that time</w:t>
      </w:r>
      <w:r w:rsidR="00C13883" w:rsidRPr="008C0E6D">
        <w:rPr>
          <w:rFonts w:ascii="Arial" w:hAnsi="Arial" w:cs="Arial"/>
          <w:sz w:val="22"/>
        </w:rPr>
        <w:t xml:space="preserve">, the </w:t>
      </w:r>
      <w:r w:rsidR="00373524" w:rsidRPr="008C0E6D">
        <w:rPr>
          <w:rFonts w:ascii="Arial" w:hAnsi="Arial" w:cs="Arial"/>
          <w:sz w:val="22"/>
        </w:rPr>
        <w:t>B</w:t>
      </w:r>
      <w:r w:rsidR="006A37E9" w:rsidRPr="008C0E6D">
        <w:rPr>
          <w:rFonts w:ascii="Arial" w:hAnsi="Arial" w:cs="Arial"/>
          <w:sz w:val="22"/>
        </w:rPr>
        <w:t>oard</w:t>
      </w:r>
      <w:r w:rsidR="00C13883" w:rsidRPr="008C0E6D">
        <w:rPr>
          <w:rFonts w:ascii="Arial" w:hAnsi="Arial" w:cs="Arial"/>
          <w:sz w:val="22"/>
        </w:rPr>
        <w:t xml:space="preserve"> adopted several </w:t>
      </w:r>
      <w:r w:rsidRPr="008C0E6D">
        <w:rPr>
          <w:rFonts w:ascii="Arial" w:hAnsi="Arial" w:cs="Arial"/>
          <w:sz w:val="22"/>
        </w:rPr>
        <w:t xml:space="preserve">economic </w:t>
      </w:r>
      <w:r w:rsidR="00C13883" w:rsidRPr="008C0E6D">
        <w:rPr>
          <w:rFonts w:ascii="Arial" w:hAnsi="Arial" w:cs="Arial"/>
          <w:sz w:val="22"/>
        </w:rPr>
        <w:t>assumption changes</w:t>
      </w:r>
      <w:r w:rsidR="00821CFF" w:rsidRPr="008C0E6D">
        <w:rPr>
          <w:rFonts w:ascii="Arial" w:hAnsi="Arial" w:cs="Arial"/>
          <w:sz w:val="22"/>
        </w:rPr>
        <w:t xml:space="preserve">, </w:t>
      </w:r>
      <w:r w:rsidRPr="008C0E6D">
        <w:rPr>
          <w:rFonts w:ascii="Arial" w:hAnsi="Arial" w:cs="Arial"/>
          <w:sz w:val="22"/>
        </w:rPr>
        <w:t xml:space="preserve">including a </w:t>
      </w:r>
      <w:r w:rsidR="00C13883" w:rsidRPr="008C0E6D">
        <w:rPr>
          <w:rFonts w:ascii="Arial" w:hAnsi="Arial" w:cs="Arial"/>
          <w:sz w:val="22"/>
        </w:rPr>
        <w:t>decrease in the</w:t>
      </w:r>
      <w:r w:rsidRPr="008C0E6D">
        <w:rPr>
          <w:rFonts w:ascii="Arial" w:hAnsi="Arial" w:cs="Arial"/>
          <w:sz w:val="22"/>
        </w:rPr>
        <w:t xml:space="preserve"> inflation assumption from 3.00% to 2.50%. The 0.50% decrease in the inflation assumption also led to decreases in the nominal investment return assumption from 7.75% to 7.25%, the assumed annual wage inflation rate from 3.75% to 3.25%, the payroll growth assumption from 3.50% to 3.00%, and the annual assumed COLA from 2.00% to 1.90%. </w:t>
      </w:r>
      <w:r w:rsidR="00C13883" w:rsidRPr="008C0E6D">
        <w:rPr>
          <w:rFonts w:ascii="Arial" w:hAnsi="Arial" w:cs="Arial"/>
          <w:sz w:val="22"/>
        </w:rPr>
        <w:t xml:space="preserve"> </w:t>
      </w:r>
    </w:p>
    <w:p w:rsidR="00C13883" w:rsidRPr="00821CFF" w:rsidRDefault="00C13883" w:rsidP="00D32BC3">
      <w:pPr>
        <w:autoSpaceDE w:val="0"/>
        <w:autoSpaceDN w:val="0"/>
        <w:adjustRightInd w:val="0"/>
        <w:spacing w:after="0" w:line="240" w:lineRule="auto"/>
        <w:rPr>
          <w:rFonts w:ascii="Helvetica" w:hAnsi="Helvetica" w:cs="Helvetica"/>
          <w:color w:val="FF0000"/>
          <w:sz w:val="20"/>
          <w:szCs w:val="20"/>
        </w:rPr>
      </w:pPr>
    </w:p>
    <w:p w:rsidR="00D32BC3" w:rsidRPr="008C0E6D" w:rsidRDefault="00D32BC3" w:rsidP="008C0E6D">
      <w:pPr>
        <w:autoSpaceDE w:val="0"/>
        <w:autoSpaceDN w:val="0"/>
        <w:adjustRightInd w:val="0"/>
        <w:spacing w:after="0"/>
        <w:ind w:left="1440"/>
        <w:rPr>
          <w:rFonts w:ascii="Arial" w:hAnsi="Arial" w:cs="Arial"/>
          <w:color w:val="365F91" w:themeColor="accent1" w:themeShade="BF"/>
          <w:sz w:val="20"/>
          <w:szCs w:val="20"/>
        </w:rPr>
      </w:pPr>
      <w:r w:rsidRPr="008C0E6D">
        <w:rPr>
          <w:rFonts w:ascii="Arial" w:hAnsi="Arial" w:cs="Arial"/>
          <w:color w:val="365F91" w:themeColor="accent1" w:themeShade="BF"/>
          <w:sz w:val="20"/>
          <w:szCs w:val="20"/>
        </w:rPr>
        <w:t xml:space="preserve">[If the benefit terms included ad hoc postemployment benefit changes, the </w:t>
      </w:r>
      <w:r w:rsidR="00821CFF" w:rsidRPr="008C0E6D">
        <w:rPr>
          <w:rFonts w:ascii="Arial" w:hAnsi="Arial" w:cs="Arial"/>
          <w:color w:val="365F91" w:themeColor="accent1" w:themeShade="BF"/>
          <w:sz w:val="20"/>
          <w:szCs w:val="20"/>
        </w:rPr>
        <w:t xml:space="preserve">employer </w:t>
      </w:r>
      <w:r w:rsidRPr="008C0E6D">
        <w:rPr>
          <w:rFonts w:ascii="Arial" w:hAnsi="Arial" w:cs="Arial"/>
          <w:color w:val="365F91" w:themeColor="accent1" w:themeShade="BF"/>
          <w:sz w:val="20"/>
          <w:szCs w:val="20"/>
        </w:rPr>
        <w:t>should disclose information about</w:t>
      </w:r>
      <w:r w:rsidR="00C86F76" w:rsidRPr="008C0E6D">
        <w:rPr>
          <w:rFonts w:ascii="Arial" w:hAnsi="Arial" w:cs="Arial"/>
          <w:color w:val="365F91" w:themeColor="accent1" w:themeShade="BF"/>
          <w:sz w:val="20"/>
          <w:szCs w:val="20"/>
        </w:rPr>
        <w:t xml:space="preserve"> </w:t>
      </w:r>
      <w:r w:rsidRPr="008C0E6D">
        <w:rPr>
          <w:rFonts w:ascii="Arial" w:hAnsi="Arial" w:cs="Arial"/>
          <w:color w:val="365F91" w:themeColor="accent1" w:themeShade="BF"/>
          <w:sz w:val="20"/>
          <w:szCs w:val="20"/>
        </w:rPr>
        <w:t xml:space="preserve">assumptions related to those changes, as required by paragraph 77 of </w:t>
      </w:r>
      <w:r w:rsidR="00373524" w:rsidRPr="008C0E6D">
        <w:rPr>
          <w:rFonts w:ascii="Arial" w:hAnsi="Arial" w:cs="Arial"/>
          <w:color w:val="365F91" w:themeColor="accent1" w:themeShade="BF"/>
          <w:sz w:val="20"/>
          <w:szCs w:val="20"/>
        </w:rPr>
        <w:t>GASB</w:t>
      </w:r>
      <w:r w:rsidRPr="008C0E6D">
        <w:rPr>
          <w:rFonts w:ascii="Arial" w:hAnsi="Arial" w:cs="Arial"/>
          <w:color w:val="365F91" w:themeColor="accent1" w:themeShade="BF"/>
          <w:sz w:val="20"/>
          <w:szCs w:val="20"/>
        </w:rPr>
        <w:t xml:space="preserve"> 68.]</w:t>
      </w:r>
    </w:p>
    <w:p w:rsidR="00C86F76" w:rsidRPr="00C86F76" w:rsidRDefault="00C86F76" w:rsidP="00187379">
      <w:pPr>
        <w:autoSpaceDE w:val="0"/>
        <w:autoSpaceDN w:val="0"/>
        <w:adjustRightInd w:val="0"/>
        <w:spacing w:after="0" w:line="240" w:lineRule="auto"/>
        <w:ind w:left="1440"/>
        <w:rPr>
          <w:rFonts w:ascii="Helvetica" w:hAnsi="Helvetica" w:cs="Helvetica"/>
          <w:color w:val="365F91" w:themeColor="accent1" w:themeShade="BF"/>
          <w:sz w:val="20"/>
          <w:szCs w:val="20"/>
        </w:rPr>
      </w:pPr>
    </w:p>
    <w:p w:rsidR="003C33AB" w:rsidRPr="008C0E6D" w:rsidRDefault="00D32BC3" w:rsidP="00522460">
      <w:pPr>
        <w:autoSpaceDE w:val="0"/>
        <w:autoSpaceDN w:val="0"/>
        <w:adjustRightInd w:val="0"/>
        <w:spacing w:after="0"/>
        <w:ind w:left="1440"/>
        <w:rPr>
          <w:rFonts w:ascii="Arial" w:hAnsi="Arial" w:cs="Arial"/>
          <w:sz w:val="22"/>
        </w:rPr>
      </w:pPr>
      <w:r w:rsidRPr="008C0E6D">
        <w:rPr>
          <w:rFonts w:ascii="Arial" w:hAnsi="Arial" w:cs="Arial"/>
          <w:sz w:val="22"/>
        </w:rPr>
        <w:t xml:space="preserve">The long-term expected rate of return on pension plan investments was determined using a building-block </w:t>
      </w:r>
      <w:r w:rsidR="003C33AB" w:rsidRPr="008C0E6D">
        <w:rPr>
          <w:rFonts w:ascii="Arial" w:hAnsi="Arial" w:cs="Arial"/>
          <w:sz w:val="22"/>
        </w:rPr>
        <w:t>approach that includes the following:</w:t>
      </w:r>
    </w:p>
    <w:p w:rsidR="003C33AB" w:rsidRPr="008C0E6D" w:rsidRDefault="003C33AB" w:rsidP="00522460">
      <w:pPr>
        <w:pStyle w:val="ListParagraph"/>
        <w:numPr>
          <w:ilvl w:val="0"/>
          <w:numId w:val="31"/>
        </w:numPr>
        <w:autoSpaceDE w:val="0"/>
        <w:autoSpaceDN w:val="0"/>
        <w:adjustRightInd w:val="0"/>
        <w:spacing w:after="0"/>
        <w:rPr>
          <w:rFonts w:ascii="Arial" w:hAnsi="Arial" w:cs="Arial"/>
          <w:sz w:val="22"/>
        </w:rPr>
      </w:pPr>
      <w:r w:rsidRPr="008C0E6D">
        <w:rPr>
          <w:rFonts w:ascii="Arial" w:hAnsi="Arial" w:cs="Arial"/>
          <w:sz w:val="22"/>
        </w:rPr>
        <w:t>Rate of return projections that are the sum of current yield plus projected changes in price (valuations, defaults, etc.)</w:t>
      </w:r>
    </w:p>
    <w:p w:rsidR="003C33AB" w:rsidRPr="008C0E6D" w:rsidRDefault="003C33AB" w:rsidP="00522460">
      <w:pPr>
        <w:pStyle w:val="ListParagraph"/>
        <w:numPr>
          <w:ilvl w:val="0"/>
          <w:numId w:val="31"/>
        </w:numPr>
        <w:autoSpaceDE w:val="0"/>
        <w:autoSpaceDN w:val="0"/>
        <w:adjustRightInd w:val="0"/>
        <w:spacing w:after="0"/>
        <w:rPr>
          <w:rFonts w:ascii="Arial" w:hAnsi="Arial" w:cs="Arial"/>
          <w:sz w:val="22"/>
        </w:rPr>
      </w:pPr>
      <w:r w:rsidRPr="008C0E6D">
        <w:rPr>
          <w:rFonts w:ascii="Arial" w:hAnsi="Arial" w:cs="Arial"/>
          <w:sz w:val="22"/>
        </w:rPr>
        <w:t>Application of key economic projections (inflation, real growth, dividends, etc.)</w:t>
      </w:r>
    </w:p>
    <w:p w:rsidR="00D32BC3" w:rsidRPr="008C0E6D" w:rsidRDefault="003C33AB" w:rsidP="00522460">
      <w:pPr>
        <w:pStyle w:val="ListParagraph"/>
        <w:numPr>
          <w:ilvl w:val="0"/>
          <w:numId w:val="31"/>
        </w:numPr>
        <w:autoSpaceDE w:val="0"/>
        <w:autoSpaceDN w:val="0"/>
        <w:adjustRightInd w:val="0"/>
        <w:spacing w:after="0"/>
        <w:rPr>
          <w:rFonts w:ascii="Arial" w:hAnsi="Arial" w:cs="Arial"/>
          <w:sz w:val="22"/>
        </w:rPr>
      </w:pPr>
      <w:r w:rsidRPr="008C0E6D">
        <w:rPr>
          <w:rFonts w:ascii="Arial" w:hAnsi="Arial" w:cs="Arial"/>
          <w:sz w:val="22"/>
        </w:rPr>
        <w:t xml:space="preserve">Structural themes (supply and demand imbalances, capital flows, etc.) developed for each major asset class. </w:t>
      </w:r>
    </w:p>
    <w:p w:rsidR="00C86F76" w:rsidRPr="00373524" w:rsidRDefault="00C86F76" w:rsidP="00D32BC3">
      <w:pPr>
        <w:autoSpaceDE w:val="0"/>
        <w:autoSpaceDN w:val="0"/>
        <w:adjustRightInd w:val="0"/>
        <w:spacing w:after="0" w:line="240" w:lineRule="auto"/>
        <w:rPr>
          <w:rFonts w:ascii="Helvetica" w:hAnsi="Helvetica" w:cs="Helvetica"/>
          <w:sz w:val="20"/>
          <w:szCs w:val="20"/>
        </w:rPr>
      </w:pPr>
    </w:p>
    <w:p w:rsidR="00C86F76" w:rsidRDefault="00C86F76" w:rsidP="00D32BC3">
      <w:pPr>
        <w:autoSpaceDE w:val="0"/>
        <w:autoSpaceDN w:val="0"/>
        <w:adjustRightInd w:val="0"/>
        <w:spacing w:after="0" w:line="240" w:lineRule="auto"/>
        <w:rPr>
          <w:rFonts w:ascii="Helvetica-Oblique" w:hAnsi="Helvetica-Oblique" w:cs="Helvetica-Oblique"/>
          <w:i/>
          <w:iCs/>
          <w:sz w:val="20"/>
          <w:szCs w:val="20"/>
        </w:rPr>
      </w:pPr>
    </w:p>
    <w:p w:rsidR="00635E50" w:rsidRDefault="00635E50" w:rsidP="00D32BC3">
      <w:pPr>
        <w:autoSpaceDE w:val="0"/>
        <w:autoSpaceDN w:val="0"/>
        <w:adjustRightInd w:val="0"/>
        <w:spacing w:after="0" w:line="240" w:lineRule="auto"/>
        <w:rPr>
          <w:rFonts w:ascii="Helvetica-Oblique" w:hAnsi="Helvetica-Oblique" w:cs="Helvetica-Oblique"/>
          <w:i/>
          <w:i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62"/>
        <w:gridCol w:w="1260"/>
        <w:gridCol w:w="270"/>
        <w:gridCol w:w="1358"/>
        <w:gridCol w:w="180"/>
      </w:tblGrid>
      <w:tr w:rsidR="0091422E" w:rsidTr="00AC01EE">
        <w:trPr>
          <w:trHeight w:hRule="exact" w:val="1179"/>
          <w:jc w:val="center"/>
        </w:trPr>
        <w:tc>
          <w:tcPr>
            <w:tcW w:w="2160" w:type="dxa"/>
            <w:tcBorders>
              <w:bottom w:val="single" w:sz="6" w:space="0" w:color="auto"/>
            </w:tcBorders>
          </w:tcPr>
          <w:p w:rsidR="0091422E" w:rsidRPr="00C86BBE" w:rsidRDefault="0091422E" w:rsidP="00267D7E">
            <w:pPr>
              <w:pStyle w:val="BodyTextIndent"/>
              <w:keepNext/>
              <w:spacing w:line="276" w:lineRule="auto"/>
              <w:ind w:left="0"/>
              <w:jc w:val="center"/>
              <w:rPr>
                <w:rFonts w:cs="Arial"/>
                <w:b/>
                <w:sz w:val="20"/>
              </w:rPr>
            </w:pPr>
            <w:r>
              <w:rPr>
                <w:rFonts w:cs="Arial"/>
                <w:b/>
                <w:sz w:val="20"/>
              </w:rPr>
              <w:lastRenderedPageBreak/>
              <w:t>Asset Class</w:t>
            </w:r>
          </w:p>
        </w:tc>
        <w:tc>
          <w:tcPr>
            <w:tcW w:w="262" w:type="dxa"/>
          </w:tcPr>
          <w:p w:rsidR="0091422E" w:rsidRDefault="0091422E" w:rsidP="00267D7E">
            <w:pPr>
              <w:pStyle w:val="BodyTextIndent"/>
              <w:keepNext/>
              <w:spacing w:line="276" w:lineRule="auto"/>
              <w:ind w:left="0"/>
              <w:jc w:val="center"/>
              <w:rPr>
                <w:rFonts w:cs="Arial"/>
                <w:b/>
                <w:sz w:val="20"/>
              </w:rPr>
            </w:pPr>
          </w:p>
        </w:tc>
        <w:tc>
          <w:tcPr>
            <w:tcW w:w="1260" w:type="dxa"/>
            <w:tcBorders>
              <w:bottom w:val="single" w:sz="6" w:space="0" w:color="auto"/>
            </w:tcBorders>
          </w:tcPr>
          <w:p w:rsidR="0091422E" w:rsidRPr="00C86BBE" w:rsidRDefault="0091422E" w:rsidP="00267D7E">
            <w:pPr>
              <w:pStyle w:val="BodyTextIndent"/>
              <w:keepNext/>
              <w:spacing w:line="276" w:lineRule="auto"/>
              <w:ind w:left="0"/>
              <w:jc w:val="center"/>
              <w:rPr>
                <w:rFonts w:cs="Arial"/>
                <w:b/>
                <w:sz w:val="20"/>
              </w:rPr>
            </w:pPr>
            <w:r>
              <w:rPr>
                <w:rFonts w:cs="Arial"/>
                <w:b/>
                <w:sz w:val="20"/>
              </w:rPr>
              <w:t>Target Allocation</w:t>
            </w:r>
          </w:p>
        </w:tc>
        <w:tc>
          <w:tcPr>
            <w:tcW w:w="270" w:type="dxa"/>
          </w:tcPr>
          <w:p w:rsidR="0091422E" w:rsidRPr="00C86BBE" w:rsidRDefault="0091422E" w:rsidP="00267D7E">
            <w:pPr>
              <w:pStyle w:val="BodyTextIndent"/>
              <w:keepNext/>
              <w:spacing w:line="276" w:lineRule="auto"/>
              <w:ind w:left="0"/>
              <w:jc w:val="center"/>
              <w:rPr>
                <w:rFonts w:cs="Arial"/>
                <w:b/>
                <w:sz w:val="20"/>
              </w:rPr>
            </w:pPr>
          </w:p>
        </w:tc>
        <w:tc>
          <w:tcPr>
            <w:tcW w:w="1538" w:type="dxa"/>
            <w:gridSpan w:val="2"/>
            <w:tcBorders>
              <w:bottom w:val="single" w:sz="4" w:space="0" w:color="auto"/>
            </w:tcBorders>
          </w:tcPr>
          <w:p w:rsidR="0091422E" w:rsidRPr="00C86BBE" w:rsidRDefault="0091422E" w:rsidP="00267D7E">
            <w:pPr>
              <w:pStyle w:val="BodyTextIndent"/>
              <w:keepNext/>
              <w:spacing w:line="276" w:lineRule="auto"/>
              <w:ind w:left="0"/>
              <w:jc w:val="center"/>
              <w:rPr>
                <w:rFonts w:cs="Arial"/>
                <w:b/>
                <w:sz w:val="20"/>
              </w:rPr>
            </w:pPr>
            <w:r w:rsidRPr="00AC01EE">
              <w:rPr>
                <w:rFonts w:cs="Arial"/>
                <w:b/>
                <w:sz w:val="20"/>
              </w:rPr>
              <w:t>Long-Term Expected Rate of Return</w:t>
            </w:r>
          </w:p>
        </w:tc>
      </w:tr>
      <w:tr w:rsidR="0091422E" w:rsidTr="00AC01EE">
        <w:trPr>
          <w:gridAfter w:val="1"/>
          <w:wAfter w:w="180" w:type="dxa"/>
          <w:trHeight w:hRule="exact" w:val="195"/>
          <w:jc w:val="center"/>
        </w:trPr>
        <w:tc>
          <w:tcPr>
            <w:tcW w:w="2160" w:type="dxa"/>
            <w:tcBorders>
              <w:top w:val="single" w:sz="6" w:space="0" w:color="auto"/>
            </w:tcBorders>
          </w:tcPr>
          <w:p w:rsidR="0091422E" w:rsidRDefault="0091422E" w:rsidP="00635E50">
            <w:pPr>
              <w:pStyle w:val="BodyTextIndent"/>
              <w:keepNext/>
              <w:spacing w:line="276" w:lineRule="auto"/>
              <w:ind w:left="0"/>
              <w:jc w:val="both"/>
              <w:rPr>
                <w:rFonts w:cs="Arial"/>
                <w:sz w:val="20"/>
              </w:rPr>
            </w:pPr>
          </w:p>
        </w:tc>
        <w:tc>
          <w:tcPr>
            <w:tcW w:w="262" w:type="dxa"/>
          </w:tcPr>
          <w:p w:rsidR="0091422E" w:rsidRDefault="0091422E" w:rsidP="00635E50">
            <w:pPr>
              <w:pStyle w:val="BodyTextIndent"/>
              <w:keepNext/>
              <w:spacing w:line="276" w:lineRule="auto"/>
              <w:ind w:left="0"/>
              <w:jc w:val="right"/>
              <w:rPr>
                <w:rFonts w:cs="Arial"/>
                <w:sz w:val="20"/>
              </w:rPr>
            </w:pPr>
          </w:p>
        </w:tc>
        <w:tc>
          <w:tcPr>
            <w:tcW w:w="1260" w:type="dxa"/>
            <w:tcBorders>
              <w:top w:val="single" w:sz="6" w:space="0" w:color="auto"/>
            </w:tcBorders>
          </w:tcPr>
          <w:p w:rsidR="0091422E" w:rsidRDefault="0091422E" w:rsidP="00635E50">
            <w:pPr>
              <w:pStyle w:val="BodyTextIndent"/>
              <w:keepNext/>
              <w:spacing w:line="276" w:lineRule="auto"/>
              <w:ind w:left="0"/>
              <w:jc w:val="right"/>
              <w:rPr>
                <w:rFonts w:cs="Arial"/>
                <w:sz w:val="20"/>
              </w:rPr>
            </w:pPr>
          </w:p>
        </w:tc>
        <w:tc>
          <w:tcPr>
            <w:tcW w:w="270" w:type="dxa"/>
          </w:tcPr>
          <w:p w:rsidR="0091422E" w:rsidRPr="00C86BBE" w:rsidRDefault="0091422E" w:rsidP="00635E50">
            <w:pPr>
              <w:pStyle w:val="BodyTextIndent"/>
              <w:keepNext/>
              <w:spacing w:line="276" w:lineRule="auto"/>
              <w:ind w:left="0"/>
              <w:jc w:val="both"/>
              <w:rPr>
                <w:rFonts w:cs="Arial"/>
                <w:sz w:val="20"/>
              </w:rPr>
            </w:pPr>
          </w:p>
        </w:tc>
        <w:tc>
          <w:tcPr>
            <w:tcW w:w="1358" w:type="dxa"/>
            <w:tcBorders>
              <w:top w:val="single" w:sz="4" w:space="0" w:color="auto"/>
            </w:tcBorders>
          </w:tcPr>
          <w:p w:rsidR="0091422E" w:rsidRPr="00C86BBE" w:rsidRDefault="0091422E" w:rsidP="00635E50">
            <w:pPr>
              <w:pStyle w:val="BodyTextIndent"/>
              <w:keepNext/>
              <w:spacing w:line="276" w:lineRule="auto"/>
              <w:ind w:left="0"/>
              <w:jc w:val="both"/>
              <w:rPr>
                <w:rFonts w:cs="Arial"/>
                <w:sz w:val="20"/>
              </w:rPr>
            </w:pPr>
          </w:p>
        </w:tc>
      </w:tr>
      <w:tr w:rsidR="0091422E" w:rsidTr="00AC01EE">
        <w:trPr>
          <w:gridAfter w:val="1"/>
          <w:wAfter w:w="180" w:type="dxa"/>
          <w:trHeight w:hRule="exact" w:val="288"/>
          <w:jc w:val="center"/>
        </w:trPr>
        <w:tc>
          <w:tcPr>
            <w:tcW w:w="2160" w:type="dxa"/>
          </w:tcPr>
          <w:p w:rsidR="0091422E" w:rsidRPr="00C86BBE" w:rsidRDefault="0091422E" w:rsidP="00635E50">
            <w:pPr>
              <w:pStyle w:val="BodyTextIndent"/>
              <w:keepNext/>
              <w:spacing w:line="276" w:lineRule="auto"/>
              <w:ind w:left="0"/>
              <w:jc w:val="both"/>
              <w:rPr>
                <w:rFonts w:cs="Arial"/>
                <w:sz w:val="20"/>
              </w:rPr>
            </w:pPr>
            <w:r>
              <w:rPr>
                <w:rFonts w:cs="Arial"/>
                <w:sz w:val="20"/>
              </w:rPr>
              <w:t>Equities</w:t>
            </w:r>
          </w:p>
        </w:tc>
        <w:tc>
          <w:tcPr>
            <w:tcW w:w="262" w:type="dxa"/>
          </w:tcPr>
          <w:p w:rsidR="0091422E" w:rsidRDefault="0091422E" w:rsidP="00635E50">
            <w:pPr>
              <w:pStyle w:val="BodyTextIndent"/>
              <w:keepNext/>
              <w:spacing w:line="276" w:lineRule="auto"/>
              <w:ind w:left="0"/>
              <w:jc w:val="right"/>
              <w:rPr>
                <w:rFonts w:cs="Arial"/>
                <w:sz w:val="20"/>
              </w:rPr>
            </w:pPr>
          </w:p>
        </w:tc>
        <w:tc>
          <w:tcPr>
            <w:tcW w:w="1260" w:type="dxa"/>
          </w:tcPr>
          <w:p w:rsidR="0091422E" w:rsidRPr="00C86BBE" w:rsidRDefault="0091422E" w:rsidP="00635E50">
            <w:pPr>
              <w:pStyle w:val="BodyTextIndent"/>
              <w:keepNext/>
              <w:spacing w:line="276" w:lineRule="auto"/>
              <w:ind w:left="0"/>
              <w:jc w:val="right"/>
              <w:rPr>
                <w:rFonts w:cs="Arial"/>
                <w:sz w:val="20"/>
              </w:rPr>
            </w:pPr>
            <w:r>
              <w:rPr>
                <w:rFonts w:cs="Arial"/>
                <w:sz w:val="20"/>
              </w:rPr>
              <w:t>3</w:t>
            </w:r>
            <w:r w:rsidR="00673C81">
              <w:rPr>
                <w:rFonts w:cs="Arial"/>
                <w:sz w:val="20"/>
              </w:rPr>
              <w:t>3</w:t>
            </w:r>
            <w:r>
              <w:rPr>
                <w:rFonts w:cs="Arial"/>
                <w:sz w:val="20"/>
              </w:rPr>
              <w:t>%</w:t>
            </w:r>
          </w:p>
        </w:tc>
        <w:tc>
          <w:tcPr>
            <w:tcW w:w="270" w:type="dxa"/>
          </w:tcPr>
          <w:p w:rsidR="0091422E" w:rsidRPr="00C86BBE" w:rsidRDefault="0091422E" w:rsidP="00635E50">
            <w:pPr>
              <w:pStyle w:val="BodyTextIndent"/>
              <w:keepNext/>
              <w:spacing w:line="276" w:lineRule="auto"/>
              <w:ind w:left="0"/>
              <w:jc w:val="both"/>
              <w:rPr>
                <w:rFonts w:cs="Arial"/>
                <w:sz w:val="20"/>
              </w:rPr>
            </w:pPr>
          </w:p>
        </w:tc>
        <w:tc>
          <w:tcPr>
            <w:tcW w:w="1358" w:type="dxa"/>
          </w:tcPr>
          <w:p w:rsidR="0091422E" w:rsidRPr="00C86BBE" w:rsidRDefault="0091422E" w:rsidP="00635E50">
            <w:pPr>
              <w:pStyle w:val="BodyTextIndent"/>
              <w:keepNext/>
              <w:spacing w:line="276" w:lineRule="auto"/>
              <w:ind w:left="0"/>
              <w:jc w:val="both"/>
              <w:rPr>
                <w:rFonts w:cs="Arial"/>
                <w:sz w:val="20"/>
              </w:rPr>
            </w:pPr>
          </w:p>
        </w:tc>
      </w:tr>
      <w:tr w:rsidR="0091422E" w:rsidTr="00AC01EE">
        <w:trPr>
          <w:gridAfter w:val="1"/>
          <w:wAfter w:w="180" w:type="dxa"/>
          <w:trHeight w:hRule="exact" w:val="288"/>
          <w:jc w:val="center"/>
        </w:trPr>
        <w:tc>
          <w:tcPr>
            <w:tcW w:w="2160" w:type="dxa"/>
          </w:tcPr>
          <w:p w:rsidR="0091422E" w:rsidRDefault="0091422E" w:rsidP="00635E50">
            <w:pPr>
              <w:pStyle w:val="BodyTextIndent"/>
              <w:keepNext/>
              <w:spacing w:line="276" w:lineRule="auto"/>
              <w:ind w:left="0"/>
              <w:jc w:val="both"/>
              <w:rPr>
                <w:rFonts w:cs="Arial"/>
                <w:sz w:val="20"/>
              </w:rPr>
            </w:pPr>
            <w:r>
              <w:rPr>
                <w:rFonts w:cs="Arial"/>
                <w:sz w:val="20"/>
              </w:rPr>
              <w:t>Fixed income</w:t>
            </w:r>
          </w:p>
        </w:tc>
        <w:tc>
          <w:tcPr>
            <w:tcW w:w="262" w:type="dxa"/>
          </w:tcPr>
          <w:p w:rsidR="0091422E" w:rsidRDefault="0091422E" w:rsidP="00635E50">
            <w:pPr>
              <w:pStyle w:val="BodyTextIndent"/>
              <w:keepNext/>
              <w:spacing w:line="276" w:lineRule="auto"/>
              <w:ind w:left="0"/>
              <w:jc w:val="right"/>
              <w:rPr>
                <w:rFonts w:cs="Arial"/>
                <w:sz w:val="20"/>
              </w:rPr>
            </w:pPr>
          </w:p>
        </w:tc>
        <w:tc>
          <w:tcPr>
            <w:tcW w:w="1260" w:type="dxa"/>
          </w:tcPr>
          <w:p w:rsidR="0091422E" w:rsidRDefault="0091422E" w:rsidP="00635E50">
            <w:pPr>
              <w:pStyle w:val="BodyTextIndent"/>
              <w:keepNext/>
              <w:spacing w:line="276" w:lineRule="auto"/>
              <w:ind w:left="0"/>
              <w:jc w:val="right"/>
              <w:rPr>
                <w:rFonts w:cs="Arial"/>
                <w:sz w:val="20"/>
              </w:rPr>
            </w:pPr>
            <w:r>
              <w:rPr>
                <w:rFonts w:cs="Arial"/>
                <w:sz w:val="20"/>
              </w:rPr>
              <w:t>2</w:t>
            </w:r>
            <w:r w:rsidR="00673C81">
              <w:rPr>
                <w:rFonts w:cs="Arial"/>
                <w:sz w:val="20"/>
              </w:rPr>
              <w:t>6</w:t>
            </w:r>
            <w:r>
              <w:rPr>
                <w:rFonts w:cs="Arial"/>
                <w:sz w:val="20"/>
              </w:rPr>
              <w:t xml:space="preserve">      </w:t>
            </w:r>
          </w:p>
        </w:tc>
        <w:tc>
          <w:tcPr>
            <w:tcW w:w="270" w:type="dxa"/>
          </w:tcPr>
          <w:p w:rsidR="0091422E" w:rsidRPr="00C86BBE" w:rsidRDefault="0091422E" w:rsidP="00635E50">
            <w:pPr>
              <w:pStyle w:val="BodyTextIndent"/>
              <w:keepNext/>
              <w:spacing w:line="276" w:lineRule="auto"/>
              <w:ind w:left="0"/>
              <w:jc w:val="both"/>
              <w:rPr>
                <w:rFonts w:cs="Arial"/>
                <w:sz w:val="20"/>
              </w:rPr>
            </w:pPr>
          </w:p>
        </w:tc>
        <w:tc>
          <w:tcPr>
            <w:tcW w:w="1358" w:type="dxa"/>
          </w:tcPr>
          <w:p w:rsidR="0091422E" w:rsidRPr="00C86BBE" w:rsidRDefault="0091422E" w:rsidP="00635E50">
            <w:pPr>
              <w:pStyle w:val="BodyTextIndent"/>
              <w:keepNext/>
              <w:spacing w:line="276" w:lineRule="auto"/>
              <w:ind w:left="0"/>
              <w:jc w:val="both"/>
              <w:rPr>
                <w:rFonts w:cs="Arial"/>
                <w:sz w:val="20"/>
              </w:rPr>
            </w:pPr>
          </w:p>
        </w:tc>
      </w:tr>
      <w:tr w:rsidR="0091422E" w:rsidTr="00AC01EE">
        <w:trPr>
          <w:gridAfter w:val="1"/>
          <w:wAfter w:w="180" w:type="dxa"/>
          <w:trHeight w:hRule="exact" w:val="288"/>
          <w:jc w:val="center"/>
        </w:trPr>
        <w:tc>
          <w:tcPr>
            <w:tcW w:w="2160" w:type="dxa"/>
          </w:tcPr>
          <w:p w:rsidR="0091422E" w:rsidRDefault="0091422E" w:rsidP="00635E50">
            <w:pPr>
              <w:pStyle w:val="BodyTextIndent"/>
              <w:keepNext/>
              <w:spacing w:line="276" w:lineRule="auto"/>
              <w:ind w:left="0"/>
              <w:jc w:val="both"/>
              <w:rPr>
                <w:rFonts w:cs="Arial"/>
                <w:sz w:val="20"/>
              </w:rPr>
            </w:pPr>
            <w:r>
              <w:rPr>
                <w:rFonts w:cs="Arial"/>
                <w:sz w:val="20"/>
              </w:rPr>
              <w:t>Alternatives</w:t>
            </w:r>
          </w:p>
        </w:tc>
        <w:tc>
          <w:tcPr>
            <w:tcW w:w="262" w:type="dxa"/>
          </w:tcPr>
          <w:p w:rsidR="0091422E" w:rsidRDefault="0091422E" w:rsidP="00635E50">
            <w:pPr>
              <w:pStyle w:val="BodyTextIndent"/>
              <w:keepNext/>
              <w:spacing w:line="276" w:lineRule="auto"/>
              <w:ind w:left="0"/>
              <w:jc w:val="right"/>
              <w:rPr>
                <w:rFonts w:cs="Arial"/>
                <w:sz w:val="20"/>
              </w:rPr>
            </w:pPr>
          </w:p>
        </w:tc>
        <w:tc>
          <w:tcPr>
            <w:tcW w:w="1260" w:type="dxa"/>
          </w:tcPr>
          <w:p w:rsidR="0091422E" w:rsidRDefault="0091422E" w:rsidP="00A96885">
            <w:pPr>
              <w:pStyle w:val="BodyTextIndent"/>
              <w:keepNext/>
              <w:spacing w:line="276" w:lineRule="auto"/>
              <w:ind w:left="0"/>
              <w:jc w:val="center"/>
              <w:rPr>
                <w:rFonts w:cs="Arial"/>
                <w:sz w:val="20"/>
              </w:rPr>
            </w:pPr>
            <w:r>
              <w:rPr>
                <w:rFonts w:cs="Arial"/>
                <w:sz w:val="20"/>
              </w:rPr>
              <w:t xml:space="preserve">        </w:t>
            </w:r>
            <w:r w:rsidR="00673C81">
              <w:rPr>
                <w:rFonts w:cs="Arial"/>
                <w:sz w:val="20"/>
              </w:rPr>
              <w:t>40</w:t>
            </w:r>
          </w:p>
        </w:tc>
        <w:tc>
          <w:tcPr>
            <w:tcW w:w="270" w:type="dxa"/>
          </w:tcPr>
          <w:p w:rsidR="0091422E" w:rsidRPr="00C86BBE" w:rsidRDefault="0091422E" w:rsidP="00635E50">
            <w:pPr>
              <w:pStyle w:val="BodyTextIndent"/>
              <w:keepNext/>
              <w:spacing w:line="276" w:lineRule="auto"/>
              <w:ind w:left="0"/>
              <w:jc w:val="both"/>
              <w:rPr>
                <w:rFonts w:cs="Arial"/>
                <w:sz w:val="20"/>
              </w:rPr>
            </w:pPr>
          </w:p>
        </w:tc>
        <w:tc>
          <w:tcPr>
            <w:tcW w:w="1358" w:type="dxa"/>
          </w:tcPr>
          <w:p w:rsidR="0091422E" w:rsidRPr="00C86BBE" w:rsidRDefault="0091422E" w:rsidP="00635E50">
            <w:pPr>
              <w:pStyle w:val="BodyTextIndent"/>
              <w:keepNext/>
              <w:spacing w:line="276" w:lineRule="auto"/>
              <w:ind w:left="0"/>
              <w:jc w:val="both"/>
              <w:rPr>
                <w:rFonts w:cs="Arial"/>
                <w:sz w:val="20"/>
              </w:rPr>
            </w:pPr>
          </w:p>
        </w:tc>
      </w:tr>
      <w:tr w:rsidR="0091422E" w:rsidTr="00AC01EE">
        <w:trPr>
          <w:gridAfter w:val="1"/>
          <w:wAfter w:w="180" w:type="dxa"/>
          <w:trHeight w:hRule="exact" w:val="288"/>
          <w:jc w:val="center"/>
        </w:trPr>
        <w:tc>
          <w:tcPr>
            <w:tcW w:w="2160" w:type="dxa"/>
          </w:tcPr>
          <w:p w:rsidR="0091422E" w:rsidRDefault="0091422E" w:rsidP="00635E50">
            <w:pPr>
              <w:pStyle w:val="BodyTextIndent"/>
              <w:keepNext/>
              <w:spacing w:line="276" w:lineRule="auto"/>
              <w:ind w:left="0"/>
              <w:jc w:val="both"/>
              <w:rPr>
                <w:rFonts w:cs="Arial"/>
                <w:sz w:val="20"/>
              </w:rPr>
            </w:pPr>
            <w:r>
              <w:rPr>
                <w:rFonts w:cs="Arial"/>
                <w:sz w:val="20"/>
              </w:rPr>
              <w:t>Cash</w:t>
            </w:r>
          </w:p>
        </w:tc>
        <w:tc>
          <w:tcPr>
            <w:tcW w:w="262" w:type="dxa"/>
          </w:tcPr>
          <w:p w:rsidR="0091422E" w:rsidRDefault="0091422E" w:rsidP="00635E50">
            <w:pPr>
              <w:pStyle w:val="BodyTextIndent"/>
              <w:keepNext/>
              <w:spacing w:line="276" w:lineRule="auto"/>
              <w:ind w:left="0"/>
              <w:jc w:val="right"/>
              <w:rPr>
                <w:rFonts w:cs="Arial"/>
                <w:sz w:val="20"/>
              </w:rPr>
            </w:pPr>
          </w:p>
        </w:tc>
        <w:tc>
          <w:tcPr>
            <w:tcW w:w="1260" w:type="dxa"/>
            <w:tcBorders>
              <w:bottom w:val="single" w:sz="6" w:space="0" w:color="auto"/>
            </w:tcBorders>
          </w:tcPr>
          <w:p w:rsidR="0091422E" w:rsidRDefault="0091422E" w:rsidP="00A96885">
            <w:pPr>
              <w:pStyle w:val="BodyTextIndent"/>
              <w:keepNext/>
              <w:spacing w:line="276" w:lineRule="auto"/>
              <w:ind w:left="0"/>
              <w:jc w:val="center"/>
              <w:rPr>
                <w:rFonts w:cs="Arial"/>
                <w:sz w:val="20"/>
              </w:rPr>
            </w:pPr>
            <w:r>
              <w:rPr>
                <w:rFonts w:cs="Arial"/>
                <w:sz w:val="20"/>
              </w:rPr>
              <w:t xml:space="preserve">          1</w:t>
            </w:r>
          </w:p>
          <w:p w:rsidR="0091422E" w:rsidRPr="00C86BBE" w:rsidRDefault="0091422E" w:rsidP="00F71B2F">
            <w:pPr>
              <w:pStyle w:val="BodyTextIndent"/>
              <w:keepNext/>
              <w:spacing w:line="276" w:lineRule="auto"/>
              <w:ind w:left="0"/>
              <w:jc w:val="right"/>
              <w:rPr>
                <w:rFonts w:cs="Arial"/>
                <w:sz w:val="20"/>
              </w:rPr>
            </w:pPr>
            <w:r>
              <w:rPr>
                <w:rFonts w:cs="Arial"/>
                <w:sz w:val="20"/>
              </w:rPr>
              <w:t>   </w:t>
            </w:r>
          </w:p>
        </w:tc>
        <w:tc>
          <w:tcPr>
            <w:tcW w:w="270" w:type="dxa"/>
          </w:tcPr>
          <w:p w:rsidR="0091422E" w:rsidRPr="00C86BBE" w:rsidRDefault="0091422E" w:rsidP="00635E50">
            <w:pPr>
              <w:pStyle w:val="BodyTextIndent"/>
              <w:keepNext/>
              <w:spacing w:line="276" w:lineRule="auto"/>
              <w:ind w:left="0"/>
              <w:jc w:val="both"/>
              <w:rPr>
                <w:rFonts w:cs="Arial"/>
                <w:sz w:val="20"/>
              </w:rPr>
            </w:pPr>
          </w:p>
        </w:tc>
        <w:tc>
          <w:tcPr>
            <w:tcW w:w="1358" w:type="dxa"/>
          </w:tcPr>
          <w:p w:rsidR="0091422E" w:rsidRPr="00C86BBE" w:rsidRDefault="0091422E" w:rsidP="00635E50">
            <w:pPr>
              <w:pStyle w:val="BodyTextIndent"/>
              <w:keepNext/>
              <w:spacing w:line="276" w:lineRule="auto"/>
              <w:ind w:left="0"/>
              <w:jc w:val="both"/>
              <w:rPr>
                <w:rFonts w:cs="Arial"/>
                <w:sz w:val="20"/>
              </w:rPr>
            </w:pPr>
          </w:p>
        </w:tc>
      </w:tr>
      <w:tr w:rsidR="0091422E" w:rsidTr="00AC01EE">
        <w:trPr>
          <w:gridAfter w:val="1"/>
          <w:wAfter w:w="180" w:type="dxa"/>
          <w:trHeight w:hRule="exact" w:val="288"/>
          <w:jc w:val="center"/>
        </w:trPr>
        <w:tc>
          <w:tcPr>
            <w:tcW w:w="2160" w:type="dxa"/>
          </w:tcPr>
          <w:p w:rsidR="0091422E" w:rsidRDefault="0091422E" w:rsidP="00635E50">
            <w:pPr>
              <w:pStyle w:val="BodyTextIndent"/>
              <w:keepNext/>
              <w:spacing w:line="276" w:lineRule="auto"/>
              <w:ind w:left="0"/>
              <w:jc w:val="both"/>
              <w:rPr>
                <w:rFonts w:cs="Arial"/>
                <w:sz w:val="20"/>
              </w:rPr>
            </w:pPr>
            <w:r>
              <w:rPr>
                <w:rFonts w:cs="Arial"/>
                <w:sz w:val="20"/>
              </w:rPr>
              <w:t xml:space="preserve">    Total</w:t>
            </w:r>
          </w:p>
        </w:tc>
        <w:tc>
          <w:tcPr>
            <w:tcW w:w="262" w:type="dxa"/>
          </w:tcPr>
          <w:p w:rsidR="0091422E" w:rsidRDefault="0091422E" w:rsidP="00635E50">
            <w:pPr>
              <w:pStyle w:val="BodyTextIndent"/>
              <w:keepNext/>
              <w:spacing w:line="276" w:lineRule="auto"/>
              <w:ind w:left="0"/>
              <w:jc w:val="right"/>
              <w:rPr>
                <w:rFonts w:cs="Arial"/>
                <w:sz w:val="20"/>
              </w:rPr>
            </w:pPr>
          </w:p>
        </w:tc>
        <w:tc>
          <w:tcPr>
            <w:tcW w:w="1260" w:type="dxa"/>
            <w:tcBorders>
              <w:top w:val="single" w:sz="6" w:space="0" w:color="auto"/>
              <w:bottom w:val="double" w:sz="6" w:space="0" w:color="auto"/>
            </w:tcBorders>
          </w:tcPr>
          <w:p w:rsidR="0091422E" w:rsidRPr="00C86BBE" w:rsidRDefault="0091422E" w:rsidP="00635E50">
            <w:pPr>
              <w:pStyle w:val="BodyTextIndent"/>
              <w:keepNext/>
              <w:spacing w:line="276" w:lineRule="auto"/>
              <w:ind w:left="0"/>
              <w:jc w:val="right"/>
              <w:rPr>
                <w:rFonts w:cs="Arial"/>
                <w:sz w:val="20"/>
              </w:rPr>
            </w:pPr>
            <w:r>
              <w:rPr>
                <w:rFonts w:cs="Arial"/>
                <w:sz w:val="20"/>
              </w:rPr>
              <w:t>100%</w:t>
            </w:r>
          </w:p>
        </w:tc>
        <w:tc>
          <w:tcPr>
            <w:tcW w:w="270" w:type="dxa"/>
          </w:tcPr>
          <w:p w:rsidR="0091422E" w:rsidRPr="00C86BBE" w:rsidRDefault="0091422E" w:rsidP="00635E50">
            <w:pPr>
              <w:pStyle w:val="BodyTextIndent"/>
              <w:keepNext/>
              <w:spacing w:line="276" w:lineRule="auto"/>
              <w:ind w:left="0"/>
              <w:jc w:val="both"/>
              <w:rPr>
                <w:rFonts w:cs="Arial"/>
                <w:sz w:val="20"/>
              </w:rPr>
            </w:pPr>
          </w:p>
        </w:tc>
        <w:tc>
          <w:tcPr>
            <w:tcW w:w="1358" w:type="dxa"/>
            <w:tcBorders>
              <w:bottom w:val="double" w:sz="6" w:space="0" w:color="auto"/>
            </w:tcBorders>
          </w:tcPr>
          <w:p w:rsidR="0091422E" w:rsidRPr="00C86BBE" w:rsidRDefault="00AC01EE" w:rsidP="00AC01EE">
            <w:pPr>
              <w:pStyle w:val="BodyTextIndent"/>
              <w:keepNext/>
              <w:spacing w:line="276" w:lineRule="auto"/>
              <w:ind w:left="0"/>
              <w:jc w:val="center"/>
              <w:rPr>
                <w:rFonts w:cs="Arial"/>
                <w:sz w:val="20"/>
              </w:rPr>
            </w:pPr>
            <w:r>
              <w:rPr>
                <w:rFonts w:cs="Arial"/>
                <w:sz w:val="20"/>
              </w:rPr>
              <w:t>7.</w:t>
            </w:r>
            <w:r w:rsidR="00673C81">
              <w:rPr>
                <w:rFonts w:cs="Arial"/>
                <w:sz w:val="20"/>
              </w:rPr>
              <w:t>2</w:t>
            </w:r>
            <w:r>
              <w:rPr>
                <w:rFonts w:cs="Arial"/>
                <w:sz w:val="20"/>
              </w:rPr>
              <w:t>5%</w:t>
            </w:r>
          </w:p>
        </w:tc>
      </w:tr>
      <w:tr w:rsidR="0091422E" w:rsidTr="00AC01EE">
        <w:trPr>
          <w:gridAfter w:val="1"/>
          <w:wAfter w:w="180" w:type="dxa"/>
          <w:trHeight w:hRule="exact" w:val="288"/>
          <w:jc w:val="center"/>
        </w:trPr>
        <w:tc>
          <w:tcPr>
            <w:tcW w:w="2160" w:type="dxa"/>
          </w:tcPr>
          <w:p w:rsidR="0091422E" w:rsidRDefault="0091422E" w:rsidP="00635E50">
            <w:pPr>
              <w:pStyle w:val="BodyTextIndent"/>
              <w:keepNext/>
              <w:spacing w:line="276" w:lineRule="auto"/>
              <w:ind w:left="0"/>
              <w:jc w:val="both"/>
              <w:rPr>
                <w:rFonts w:cs="Arial"/>
                <w:sz w:val="20"/>
              </w:rPr>
            </w:pPr>
          </w:p>
          <w:p w:rsidR="0091422E" w:rsidRDefault="0091422E" w:rsidP="00635E50">
            <w:pPr>
              <w:pStyle w:val="BodyTextIndent"/>
              <w:keepNext/>
              <w:spacing w:line="276" w:lineRule="auto"/>
              <w:ind w:left="0"/>
              <w:jc w:val="both"/>
              <w:rPr>
                <w:rFonts w:cs="Arial"/>
                <w:sz w:val="20"/>
              </w:rPr>
            </w:pPr>
          </w:p>
        </w:tc>
        <w:tc>
          <w:tcPr>
            <w:tcW w:w="262" w:type="dxa"/>
          </w:tcPr>
          <w:p w:rsidR="0091422E" w:rsidRDefault="0091422E" w:rsidP="00635E50">
            <w:pPr>
              <w:pStyle w:val="BodyTextIndent"/>
              <w:keepNext/>
              <w:spacing w:line="276" w:lineRule="auto"/>
              <w:ind w:left="0"/>
              <w:jc w:val="right"/>
              <w:rPr>
                <w:rFonts w:cs="Arial"/>
                <w:sz w:val="20"/>
              </w:rPr>
            </w:pPr>
          </w:p>
        </w:tc>
        <w:tc>
          <w:tcPr>
            <w:tcW w:w="1260" w:type="dxa"/>
            <w:tcBorders>
              <w:top w:val="double" w:sz="6" w:space="0" w:color="auto"/>
            </w:tcBorders>
          </w:tcPr>
          <w:p w:rsidR="0091422E" w:rsidRDefault="0091422E" w:rsidP="00635E50">
            <w:pPr>
              <w:pStyle w:val="BodyTextIndent"/>
              <w:keepNext/>
              <w:spacing w:line="276" w:lineRule="auto"/>
              <w:ind w:left="0"/>
              <w:jc w:val="right"/>
              <w:rPr>
                <w:rFonts w:cs="Arial"/>
                <w:sz w:val="20"/>
              </w:rPr>
            </w:pPr>
          </w:p>
        </w:tc>
        <w:tc>
          <w:tcPr>
            <w:tcW w:w="270" w:type="dxa"/>
          </w:tcPr>
          <w:p w:rsidR="0091422E" w:rsidRPr="00C86BBE" w:rsidRDefault="0091422E" w:rsidP="00635E50">
            <w:pPr>
              <w:pStyle w:val="BodyTextIndent"/>
              <w:keepNext/>
              <w:spacing w:line="276" w:lineRule="auto"/>
              <w:ind w:left="0"/>
              <w:jc w:val="both"/>
              <w:rPr>
                <w:rFonts w:cs="Arial"/>
                <w:sz w:val="20"/>
              </w:rPr>
            </w:pPr>
          </w:p>
        </w:tc>
        <w:tc>
          <w:tcPr>
            <w:tcW w:w="1358" w:type="dxa"/>
            <w:tcBorders>
              <w:top w:val="double" w:sz="6" w:space="0" w:color="auto"/>
            </w:tcBorders>
          </w:tcPr>
          <w:p w:rsidR="0091422E" w:rsidRPr="00C86BBE" w:rsidRDefault="0091422E" w:rsidP="00635E50">
            <w:pPr>
              <w:pStyle w:val="BodyTextIndent"/>
              <w:keepNext/>
              <w:spacing w:line="276" w:lineRule="auto"/>
              <w:ind w:left="0"/>
              <w:jc w:val="both"/>
              <w:rPr>
                <w:rFonts w:cs="Arial"/>
                <w:sz w:val="20"/>
              </w:rPr>
            </w:pPr>
          </w:p>
        </w:tc>
      </w:tr>
    </w:tbl>
    <w:p w:rsidR="00A96885" w:rsidRDefault="00A96885" w:rsidP="00187379">
      <w:pPr>
        <w:autoSpaceDE w:val="0"/>
        <w:autoSpaceDN w:val="0"/>
        <w:adjustRightInd w:val="0"/>
        <w:spacing w:after="0" w:line="240" w:lineRule="auto"/>
        <w:ind w:left="1350"/>
        <w:rPr>
          <w:rFonts w:ascii="Helvetica-Oblique" w:hAnsi="Helvetica-Oblique" w:cs="Helvetica-Oblique"/>
          <w:i/>
          <w:iCs/>
          <w:sz w:val="20"/>
          <w:szCs w:val="20"/>
        </w:rPr>
      </w:pPr>
    </w:p>
    <w:p w:rsidR="00444A46" w:rsidRPr="00522460" w:rsidRDefault="00D32BC3" w:rsidP="00522460">
      <w:pPr>
        <w:autoSpaceDE w:val="0"/>
        <w:autoSpaceDN w:val="0"/>
        <w:adjustRightInd w:val="0"/>
        <w:spacing w:after="0"/>
        <w:ind w:left="1350"/>
        <w:rPr>
          <w:rFonts w:ascii="Arial" w:hAnsi="Arial" w:cs="Arial"/>
          <w:sz w:val="22"/>
        </w:rPr>
      </w:pPr>
      <w:r w:rsidRPr="00522460">
        <w:rPr>
          <w:rFonts w:ascii="Arial" w:hAnsi="Arial" w:cs="Arial"/>
          <w:i/>
          <w:iCs/>
          <w:sz w:val="22"/>
        </w:rPr>
        <w:t xml:space="preserve">Discount rate. </w:t>
      </w:r>
      <w:r w:rsidR="00444A46" w:rsidRPr="00522460">
        <w:rPr>
          <w:rFonts w:ascii="Arial" w:hAnsi="Arial" w:cs="Arial"/>
          <w:sz w:val="22"/>
        </w:rPr>
        <w:t xml:space="preserve">A single discount rate of </w:t>
      </w:r>
      <w:r w:rsidR="0078491E" w:rsidRPr="00522460">
        <w:rPr>
          <w:rFonts w:ascii="Arial" w:hAnsi="Arial" w:cs="Arial"/>
          <w:sz w:val="22"/>
        </w:rPr>
        <w:t>5.9</w:t>
      </w:r>
      <w:r w:rsidR="00444A46" w:rsidRPr="00522460">
        <w:rPr>
          <w:rFonts w:ascii="Arial" w:hAnsi="Arial" w:cs="Arial"/>
          <w:sz w:val="22"/>
        </w:rPr>
        <w:t>% was used to measure the total pension li</w:t>
      </w:r>
      <w:r w:rsidR="00FD6778" w:rsidRPr="00522460">
        <w:rPr>
          <w:rFonts w:ascii="Arial" w:hAnsi="Arial" w:cs="Arial"/>
          <w:sz w:val="22"/>
        </w:rPr>
        <w:t xml:space="preserve">ability as of </w:t>
      </w:r>
      <w:r w:rsidR="00444A46" w:rsidRPr="00522460">
        <w:rPr>
          <w:rFonts w:ascii="Arial" w:hAnsi="Arial" w:cs="Arial"/>
          <w:sz w:val="22"/>
        </w:rPr>
        <w:t>June 30,</w:t>
      </w:r>
      <w:r w:rsidR="00373524" w:rsidRPr="00522460">
        <w:rPr>
          <w:rFonts w:ascii="Arial" w:hAnsi="Arial" w:cs="Arial"/>
          <w:sz w:val="22"/>
        </w:rPr>
        <w:t xml:space="preserve"> </w:t>
      </w:r>
      <w:r w:rsidR="00444A46" w:rsidRPr="00522460">
        <w:rPr>
          <w:rFonts w:ascii="Arial" w:hAnsi="Arial" w:cs="Arial"/>
          <w:sz w:val="22"/>
        </w:rPr>
        <w:t>201</w:t>
      </w:r>
      <w:r w:rsidR="0078491E" w:rsidRPr="00522460">
        <w:rPr>
          <w:rFonts w:ascii="Arial" w:hAnsi="Arial" w:cs="Arial"/>
          <w:sz w:val="22"/>
        </w:rPr>
        <w:t>7</w:t>
      </w:r>
      <w:r w:rsidR="00444A46" w:rsidRPr="00522460">
        <w:rPr>
          <w:rFonts w:ascii="Arial" w:hAnsi="Arial" w:cs="Arial"/>
          <w:sz w:val="22"/>
        </w:rPr>
        <w:t xml:space="preserve">. This single discount rate was based on a </w:t>
      </w:r>
      <w:r w:rsidR="00A96885" w:rsidRPr="00522460">
        <w:rPr>
          <w:rFonts w:ascii="Arial" w:hAnsi="Arial" w:cs="Arial"/>
          <w:sz w:val="22"/>
        </w:rPr>
        <w:t>lo</w:t>
      </w:r>
      <w:r w:rsidR="00373524" w:rsidRPr="00522460">
        <w:rPr>
          <w:rFonts w:ascii="Arial" w:hAnsi="Arial" w:cs="Arial"/>
          <w:sz w:val="22"/>
        </w:rPr>
        <w:t>n</w:t>
      </w:r>
      <w:r w:rsidR="00A96885" w:rsidRPr="00522460">
        <w:rPr>
          <w:rFonts w:ascii="Arial" w:hAnsi="Arial" w:cs="Arial"/>
          <w:sz w:val="22"/>
        </w:rPr>
        <w:t>g-ter</w:t>
      </w:r>
      <w:r w:rsidR="0091422E" w:rsidRPr="00522460">
        <w:rPr>
          <w:rFonts w:ascii="Arial" w:hAnsi="Arial" w:cs="Arial"/>
          <w:sz w:val="22"/>
        </w:rPr>
        <w:t>m</w:t>
      </w:r>
      <w:r w:rsidR="00A96885" w:rsidRPr="00522460">
        <w:rPr>
          <w:rFonts w:ascii="Arial" w:hAnsi="Arial" w:cs="Arial"/>
          <w:sz w:val="22"/>
        </w:rPr>
        <w:t xml:space="preserve"> </w:t>
      </w:r>
      <w:r w:rsidR="00444A46" w:rsidRPr="00522460">
        <w:rPr>
          <w:rFonts w:ascii="Arial" w:hAnsi="Arial" w:cs="Arial"/>
          <w:sz w:val="22"/>
        </w:rPr>
        <w:t xml:space="preserve">expected rate of return on pension </w:t>
      </w:r>
      <w:r w:rsidR="004C79B4" w:rsidRPr="00522460">
        <w:rPr>
          <w:rFonts w:ascii="Arial" w:hAnsi="Arial" w:cs="Arial"/>
          <w:sz w:val="22"/>
        </w:rPr>
        <w:t>plan investments of 7.</w:t>
      </w:r>
      <w:r w:rsidR="0078491E" w:rsidRPr="00522460">
        <w:rPr>
          <w:rFonts w:ascii="Arial" w:hAnsi="Arial" w:cs="Arial"/>
          <w:sz w:val="22"/>
        </w:rPr>
        <w:t>25</w:t>
      </w:r>
      <w:r w:rsidR="003C33AB" w:rsidRPr="00522460">
        <w:rPr>
          <w:rFonts w:ascii="Arial" w:hAnsi="Arial" w:cs="Arial"/>
          <w:sz w:val="22"/>
        </w:rPr>
        <w:t>%, and</w:t>
      </w:r>
      <w:r w:rsidR="0078491E" w:rsidRPr="00522460">
        <w:rPr>
          <w:rFonts w:ascii="Arial" w:hAnsi="Arial" w:cs="Arial"/>
          <w:sz w:val="22"/>
        </w:rPr>
        <w:t xml:space="preserve"> a municipal bond rate of 3.56%</w:t>
      </w:r>
      <w:r w:rsidR="00A96885" w:rsidRPr="00522460">
        <w:rPr>
          <w:rFonts w:ascii="Arial" w:hAnsi="Arial" w:cs="Arial"/>
          <w:sz w:val="22"/>
        </w:rPr>
        <w:t>, net of expense</w:t>
      </w:r>
      <w:r w:rsidR="00444A46" w:rsidRPr="00522460">
        <w:rPr>
          <w:rFonts w:ascii="Arial" w:hAnsi="Arial" w:cs="Arial"/>
          <w:sz w:val="22"/>
        </w:rPr>
        <w:t xml:space="preserve">. Based on the stated assumptions and the projection of cash flows, the plan’s fiduciary net position and future contributions were </w:t>
      </w:r>
      <w:r w:rsidR="0078491E" w:rsidRPr="00522460">
        <w:rPr>
          <w:rFonts w:ascii="Arial" w:hAnsi="Arial" w:cs="Arial"/>
          <w:sz w:val="22"/>
        </w:rPr>
        <w:t>sufficient to finance the benefit payments through the ye</w:t>
      </w:r>
      <w:r w:rsidR="00A72D60" w:rsidRPr="00522460">
        <w:rPr>
          <w:rFonts w:ascii="Arial" w:hAnsi="Arial" w:cs="Arial"/>
          <w:sz w:val="22"/>
        </w:rPr>
        <w:t>a</w:t>
      </w:r>
      <w:r w:rsidR="0078491E" w:rsidRPr="00522460">
        <w:rPr>
          <w:rFonts w:ascii="Arial" w:hAnsi="Arial" w:cs="Arial"/>
          <w:sz w:val="22"/>
        </w:rPr>
        <w:t xml:space="preserve">r 2053. As a result, the long-term expected rate of return on pension plan </w:t>
      </w:r>
      <w:r w:rsidR="00A72D60" w:rsidRPr="00522460">
        <w:rPr>
          <w:rFonts w:ascii="Arial" w:hAnsi="Arial" w:cs="Arial"/>
          <w:sz w:val="22"/>
        </w:rPr>
        <w:t>investments</w:t>
      </w:r>
      <w:r w:rsidR="0078491E" w:rsidRPr="00522460">
        <w:rPr>
          <w:rFonts w:ascii="Arial" w:hAnsi="Arial" w:cs="Arial"/>
          <w:sz w:val="22"/>
        </w:rPr>
        <w:t xml:space="preserve"> was applied to projected benefit payments thro</w:t>
      </w:r>
      <w:r w:rsidR="00A72D60" w:rsidRPr="00522460">
        <w:rPr>
          <w:rFonts w:ascii="Arial" w:hAnsi="Arial" w:cs="Arial"/>
          <w:sz w:val="22"/>
        </w:rPr>
        <w:t xml:space="preserve">ugh the 2053 fiscal year, and the municipal bond rate was applied to all benefit payments after that date. </w:t>
      </w:r>
    </w:p>
    <w:p w:rsidR="00A72D60" w:rsidRPr="00522460" w:rsidRDefault="00A72D60" w:rsidP="00522460">
      <w:pPr>
        <w:autoSpaceDE w:val="0"/>
        <w:autoSpaceDN w:val="0"/>
        <w:adjustRightInd w:val="0"/>
        <w:spacing w:after="0"/>
        <w:ind w:left="1350"/>
        <w:rPr>
          <w:rFonts w:ascii="Arial" w:hAnsi="Arial" w:cs="Arial"/>
          <w:sz w:val="22"/>
        </w:rPr>
      </w:pPr>
    </w:p>
    <w:p w:rsidR="00FD6778" w:rsidRPr="00522460" w:rsidRDefault="00444A46" w:rsidP="00522460">
      <w:pPr>
        <w:autoSpaceDE w:val="0"/>
        <w:autoSpaceDN w:val="0"/>
        <w:adjustRightInd w:val="0"/>
        <w:spacing w:after="0"/>
        <w:ind w:left="1350"/>
        <w:rPr>
          <w:rFonts w:ascii="Arial" w:hAnsi="Arial" w:cs="Arial"/>
          <w:sz w:val="22"/>
        </w:rPr>
      </w:pPr>
      <w:r w:rsidRPr="00522460">
        <w:rPr>
          <w:rFonts w:ascii="Arial" w:hAnsi="Arial" w:cs="Arial"/>
          <w:sz w:val="22"/>
        </w:rPr>
        <w:t>The projections of cash flows used to determine this single discount rate assumed that plan member and employer contributions will be made at the current statutory levels.</w:t>
      </w:r>
    </w:p>
    <w:p w:rsidR="00FD6778" w:rsidRDefault="00FD6778" w:rsidP="00187379">
      <w:pPr>
        <w:autoSpaceDE w:val="0"/>
        <w:autoSpaceDN w:val="0"/>
        <w:adjustRightInd w:val="0"/>
        <w:spacing w:after="0" w:line="240" w:lineRule="auto"/>
        <w:ind w:left="1350"/>
        <w:rPr>
          <w:rFonts w:ascii="Helvetica" w:hAnsi="Helvetica" w:cs="Helvetica"/>
          <w:sz w:val="20"/>
          <w:szCs w:val="20"/>
        </w:rPr>
      </w:pPr>
    </w:p>
    <w:p w:rsidR="00444A46" w:rsidRPr="00FD6778" w:rsidRDefault="00FD6778" w:rsidP="00522460">
      <w:pPr>
        <w:autoSpaceDE w:val="0"/>
        <w:autoSpaceDN w:val="0"/>
        <w:adjustRightInd w:val="0"/>
        <w:spacing w:after="0"/>
        <w:ind w:left="1350"/>
        <w:rPr>
          <w:rFonts w:ascii="Helvetica" w:hAnsi="Helvetica" w:cs="Helvetica"/>
          <w:color w:val="17365D" w:themeColor="text2" w:themeShade="BF"/>
          <w:sz w:val="20"/>
          <w:szCs w:val="20"/>
        </w:rPr>
      </w:pPr>
      <w:r w:rsidRPr="00FD6778">
        <w:rPr>
          <w:rFonts w:ascii="Helvetica" w:hAnsi="Helvetica" w:cs="Helvetica"/>
          <w:color w:val="17365D" w:themeColor="text2" w:themeShade="BF"/>
          <w:sz w:val="20"/>
          <w:szCs w:val="20"/>
        </w:rPr>
        <w:t>[</w:t>
      </w:r>
      <w:r w:rsidR="00444A46" w:rsidRPr="00FD6778">
        <w:rPr>
          <w:rFonts w:ascii="Helvetica" w:hAnsi="Helvetica" w:cs="Helvetica"/>
          <w:color w:val="17365D" w:themeColor="text2" w:themeShade="BF"/>
          <w:sz w:val="20"/>
          <w:szCs w:val="20"/>
        </w:rPr>
        <w:t>Additionally, contributions received through Alternative Retirement Plan (ARP) are included in the projection of cash flows. ARP contributions are assumed to remain</w:t>
      </w:r>
      <w:r w:rsidR="004C79B4" w:rsidRPr="00FD6778">
        <w:rPr>
          <w:rFonts w:ascii="Helvetica" w:hAnsi="Helvetica" w:cs="Helvetica"/>
          <w:color w:val="17365D" w:themeColor="text2" w:themeShade="BF"/>
          <w:sz w:val="20"/>
          <w:szCs w:val="20"/>
        </w:rPr>
        <w:t xml:space="preserve"> at</w:t>
      </w:r>
      <w:r w:rsidR="00444A46" w:rsidRPr="00FD6778">
        <w:rPr>
          <w:rFonts w:ascii="Helvetica" w:hAnsi="Helvetica" w:cs="Helvetica"/>
          <w:color w:val="17365D" w:themeColor="text2" w:themeShade="BF"/>
          <w:sz w:val="20"/>
          <w:szCs w:val="20"/>
        </w:rPr>
        <w:t xml:space="preserve"> a level percentage of ERB payroll, where the percentage of payroll is based on the most recent five-year contribution history.</w:t>
      </w:r>
      <w:r w:rsidRPr="00FD6778">
        <w:rPr>
          <w:rFonts w:ascii="Helvetica" w:hAnsi="Helvetica" w:cs="Helvetica"/>
          <w:color w:val="17365D" w:themeColor="text2" w:themeShade="BF"/>
          <w:sz w:val="20"/>
          <w:szCs w:val="20"/>
        </w:rPr>
        <w:t>]</w:t>
      </w:r>
    </w:p>
    <w:p w:rsidR="00444A46" w:rsidRDefault="00444A46" w:rsidP="00187379">
      <w:pPr>
        <w:autoSpaceDE w:val="0"/>
        <w:autoSpaceDN w:val="0"/>
        <w:adjustRightInd w:val="0"/>
        <w:spacing w:after="0" w:line="240" w:lineRule="auto"/>
        <w:ind w:left="1350"/>
        <w:rPr>
          <w:rFonts w:ascii="Helvetica" w:hAnsi="Helvetica" w:cs="Helvetica"/>
          <w:sz w:val="20"/>
          <w:szCs w:val="20"/>
        </w:rPr>
      </w:pPr>
    </w:p>
    <w:p w:rsidR="00D32BC3" w:rsidRPr="00FD6778" w:rsidRDefault="00D32BC3" w:rsidP="00522460">
      <w:pPr>
        <w:autoSpaceDE w:val="0"/>
        <w:autoSpaceDN w:val="0"/>
        <w:adjustRightInd w:val="0"/>
        <w:spacing w:after="0"/>
        <w:ind w:left="1350"/>
        <w:rPr>
          <w:rFonts w:ascii="Helvetica" w:hAnsi="Helvetica" w:cs="Helvetica"/>
          <w:color w:val="17365D" w:themeColor="text2" w:themeShade="BF"/>
          <w:sz w:val="20"/>
          <w:szCs w:val="20"/>
        </w:rPr>
      </w:pPr>
      <w:r w:rsidRPr="00FD6778">
        <w:rPr>
          <w:rFonts w:ascii="Helvetica" w:hAnsi="Helvetica" w:cs="Helvetica"/>
          <w:color w:val="17365D" w:themeColor="text2" w:themeShade="BF"/>
          <w:sz w:val="20"/>
          <w:szCs w:val="20"/>
        </w:rPr>
        <w:t>[If there had been a change in the discount rate since the prior measurement date,</w:t>
      </w:r>
      <w:r w:rsidR="00C86F76" w:rsidRPr="00FD6778">
        <w:rPr>
          <w:rFonts w:ascii="Helvetica" w:hAnsi="Helvetica" w:cs="Helvetica"/>
          <w:color w:val="17365D" w:themeColor="text2" w:themeShade="BF"/>
          <w:sz w:val="20"/>
          <w:szCs w:val="20"/>
        </w:rPr>
        <w:t xml:space="preserve"> </w:t>
      </w:r>
      <w:r w:rsidRPr="00FD6778">
        <w:rPr>
          <w:rFonts w:ascii="Helvetica" w:hAnsi="Helvetica" w:cs="Helvetica"/>
          <w:color w:val="17365D" w:themeColor="text2" w:themeShade="BF"/>
          <w:sz w:val="20"/>
          <w:szCs w:val="20"/>
        </w:rPr>
        <w:t xml:space="preserve">the </w:t>
      </w:r>
      <w:r w:rsidR="00FD6778">
        <w:rPr>
          <w:rFonts w:ascii="Helvetica" w:hAnsi="Helvetica" w:cs="Helvetica"/>
          <w:color w:val="17365D" w:themeColor="text2" w:themeShade="BF"/>
          <w:sz w:val="20"/>
          <w:szCs w:val="20"/>
        </w:rPr>
        <w:t xml:space="preserve">employer </w:t>
      </w:r>
      <w:r w:rsidRPr="00FD6778">
        <w:rPr>
          <w:rFonts w:ascii="Helvetica" w:hAnsi="Helvetica" w:cs="Helvetica"/>
          <w:color w:val="17365D" w:themeColor="text2" w:themeShade="BF"/>
          <w:sz w:val="20"/>
          <w:szCs w:val="20"/>
        </w:rPr>
        <w:t>should disclose information about that change, as</w:t>
      </w:r>
      <w:r w:rsidR="00821CFF">
        <w:rPr>
          <w:rFonts w:ascii="Helvetica" w:hAnsi="Helvetica" w:cs="Helvetica"/>
          <w:color w:val="17365D" w:themeColor="text2" w:themeShade="BF"/>
          <w:sz w:val="20"/>
          <w:szCs w:val="20"/>
        </w:rPr>
        <w:t xml:space="preserve"> required by paragraph 78a of GASB</w:t>
      </w:r>
      <w:r w:rsidRPr="00FD6778">
        <w:rPr>
          <w:rFonts w:ascii="Helvetica" w:hAnsi="Helvetica" w:cs="Helvetica"/>
          <w:color w:val="17365D" w:themeColor="text2" w:themeShade="BF"/>
          <w:sz w:val="20"/>
          <w:szCs w:val="20"/>
        </w:rPr>
        <w:t xml:space="preserve"> 68.]</w:t>
      </w:r>
    </w:p>
    <w:p w:rsidR="00332923" w:rsidRPr="00332923" w:rsidRDefault="00332923" w:rsidP="00187379">
      <w:pPr>
        <w:autoSpaceDE w:val="0"/>
        <w:autoSpaceDN w:val="0"/>
        <w:adjustRightInd w:val="0"/>
        <w:spacing w:after="0" w:line="240" w:lineRule="auto"/>
        <w:ind w:left="1350"/>
        <w:rPr>
          <w:rFonts w:ascii="Helvetica" w:hAnsi="Helvetica" w:cs="Helvetica"/>
          <w:color w:val="365F91" w:themeColor="accent1" w:themeShade="BF"/>
          <w:sz w:val="20"/>
          <w:szCs w:val="20"/>
        </w:rPr>
      </w:pPr>
    </w:p>
    <w:p w:rsidR="00810494" w:rsidRPr="00522460" w:rsidRDefault="00D32BC3" w:rsidP="00522460">
      <w:pPr>
        <w:autoSpaceDE w:val="0"/>
        <w:autoSpaceDN w:val="0"/>
        <w:adjustRightInd w:val="0"/>
        <w:spacing w:after="0"/>
        <w:ind w:left="1440"/>
        <w:rPr>
          <w:rFonts w:ascii="Arial" w:hAnsi="Arial" w:cs="Arial"/>
          <w:szCs w:val="24"/>
        </w:rPr>
      </w:pPr>
      <w:r w:rsidRPr="00522460">
        <w:rPr>
          <w:rFonts w:ascii="Arial" w:hAnsi="Arial" w:cs="Arial"/>
          <w:i/>
          <w:iCs/>
          <w:szCs w:val="24"/>
        </w:rPr>
        <w:t>Sensitivity of the</w:t>
      </w:r>
      <w:r w:rsidR="00FD6778" w:rsidRPr="00522460">
        <w:rPr>
          <w:rFonts w:ascii="Arial" w:hAnsi="Arial" w:cs="Arial"/>
          <w:i/>
          <w:iCs/>
          <w:szCs w:val="24"/>
        </w:rPr>
        <w:t xml:space="preserve"> </w:t>
      </w:r>
      <w:r w:rsidR="00FD6778" w:rsidRPr="00522460">
        <w:rPr>
          <w:rFonts w:ascii="Arial" w:hAnsi="Arial" w:cs="Arial"/>
          <w:i/>
          <w:iCs/>
          <w:szCs w:val="24"/>
          <w:highlight w:val="yellow"/>
        </w:rPr>
        <w:t>employer name</w:t>
      </w:r>
      <w:r w:rsidR="00373524" w:rsidRPr="00522460">
        <w:rPr>
          <w:rFonts w:ascii="Arial" w:hAnsi="Arial" w:cs="Arial"/>
          <w:i/>
          <w:iCs/>
          <w:szCs w:val="24"/>
        </w:rPr>
        <w:t>’</w:t>
      </w:r>
      <w:r w:rsidR="00FD6778" w:rsidRPr="00522460">
        <w:rPr>
          <w:rFonts w:ascii="Arial" w:hAnsi="Arial" w:cs="Arial"/>
          <w:i/>
          <w:iCs/>
          <w:szCs w:val="24"/>
        </w:rPr>
        <w:t>s</w:t>
      </w:r>
      <w:r w:rsidRPr="00522460">
        <w:rPr>
          <w:rFonts w:ascii="Arial" w:hAnsi="Arial" w:cs="Arial"/>
          <w:i/>
          <w:iCs/>
          <w:szCs w:val="24"/>
        </w:rPr>
        <w:t xml:space="preserve"> proportionate share of the net pension liability to changes in the discount rate. </w:t>
      </w:r>
      <w:r w:rsidRPr="00522460">
        <w:rPr>
          <w:rFonts w:ascii="Arial" w:hAnsi="Arial" w:cs="Arial"/>
          <w:szCs w:val="24"/>
        </w:rPr>
        <w:t>The following</w:t>
      </w:r>
      <w:r w:rsidR="00332923" w:rsidRPr="00522460">
        <w:rPr>
          <w:rFonts w:ascii="Arial" w:hAnsi="Arial" w:cs="Arial"/>
          <w:szCs w:val="24"/>
        </w:rPr>
        <w:t xml:space="preserve"> </w:t>
      </w:r>
      <w:r w:rsidRPr="00522460">
        <w:rPr>
          <w:rFonts w:ascii="Arial" w:hAnsi="Arial" w:cs="Arial"/>
          <w:szCs w:val="24"/>
        </w:rPr>
        <w:t xml:space="preserve">presents the </w:t>
      </w:r>
      <w:r w:rsidR="00FD6778" w:rsidRPr="00522460">
        <w:rPr>
          <w:rFonts w:ascii="Arial" w:hAnsi="Arial" w:cs="Arial"/>
          <w:i/>
          <w:iCs/>
          <w:szCs w:val="24"/>
          <w:highlight w:val="yellow"/>
        </w:rPr>
        <w:t xml:space="preserve">employer </w:t>
      </w:r>
      <w:proofErr w:type="gramStart"/>
      <w:r w:rsidR="00FD6778" w:rsidRPr="00522460">
        <w:rPr>
          <w:rFonts w:ascii="Arial" w:hAnsi="Arial" w:cs="Arial"/>
          <w:i/>
          <w:iCs/>
          <w:szCs w:val="24"/>
          <w:highlight w:val="yellow"/>
        </w:rPr>
        <w:t>name</w:t>
      </w:r>
      <w:r w:rsidR="00FD6778" w:rsidRPr="00522460">
        <w:rPr>
          <w:rFonts w:ascii="Arial" w:hAnsi="Arial" w:cs="Arial"/>
          <w:i/>
          <w:iCs/>
          <w:szCs w:val="24"/>
        </w:rPr>
        <w:t>‘</w:t>
      </w:r>
      <w:proofErr w:type="gramEnd"/>
      <w:r w:rsidR="00FD6778" w:rsidRPr="00522460">
        <w:rPr>
          <w:rFonts w:ascii="Arial" w:hAnsi="Arial" w:cs="Arial"/>
          <w:i/>
          <w:iCs/>
          <w:szCs w:val="24"/>
        </w:rPr>
        <w:t>s</w:t>
      </w:r>
      <w:r w:rsidR="00FD6778" w:rsidRPr="00522460">
        <w:rPr>
          <w:rFonts w:ascii="Arial" w:hAnsi="Arial" w:cs="Arial"/>
          <w:szCs w:val="24"/>
        </w:rPr>
        <w:t xml:space="preserve"> </w:t>
      </w:r>
      <w:r w:rsidRPr="00522460">
        <w:rPr>
          <w:rFonts w:ascii="Arial" w:hAnsi="Arial" w:cs="Arial"/>
          <w:szCs w:val="24"/>
        </w:rPr>
        <w:t xml:space="preserve"> proportionate share of the net pension liability calculated using the discount rate of </w:t>
      </w:r>
      <w:r w:rsidR="00A72D60" w:rsidRPr="00522460">
        <w:rPr>
          <w:rFonts w:ascii="Arial" w:hAnsi="Arial" w:cs="Arial"/>
          <w:szCs w:val="24"/>
        </w:rPr>
        <w:t>5.90</w:t>
      </w:r>
      <w:r w:rsidR="00332923" w:rsidRPr="00522460">
        <w:rPr>
          <w:rFonts w:ascii="Arial" w:hAnsi="Arial" w:cs="Arial"/>
          <w:szCs w:val="24"/>
        </w:rPr>
        <w:t xml:space="preserve"> </w:t>
      </w:r>
      <w:r w:rsidRPr="00522460">
        <w:rPr>
          <w:rFonts w:ascii="Arial" w:hAnsi="Arial" w:cs="Arial"/>
          <w:szCs w:val="24"/>
        </w:rPr>
        <w:t xml:space="preserve">percent, as well as what the </w:t>
      </w:r>
      <w:r w:rsidR="00FD6778" w:rsidRPr="00522460">
        <w:rPr>
          <w:rFonts w:ascii="Arial" w:hAnsi="Arial" w:cs="Arial"/>
          <w:i/>
          <w:iCs/>
          <w:szCs w:val="24"/>
          <w:highlight w:val="yellow"/>
        </w:rPr>
        <w:t>employer name</w:t>
      </w:r>
      <w:r w:rsidR="00373524" w:rsidRPr="00522460">
        <w:rPr>
          <w:rFonts w:ascii="Arial" w:hAnsi="Arial" w:cs="Arial"/>
          <w:i/>
          <w:iCs/>
          <w:szCs w:val="24"/>
        </w:rPr>
        <w:t>’s</w:t>
      </w:r>
      <w:r w:rsidR="00C03662" w:rsidRPr="00522460">
        <w:rPr>
          <w:rFonts w:ascii="Arial" w:hAnsi="Arial" w:cs="Arial"/>
          <w:szCs w:val="24"/>
        </w:rPr>
        <w:t xml:space="preserve"> </w:t>
      </w:r>
      <w:r w:rsidRPr="00522460">
        <w:rPr>
          <w:rFonts w:ascii="Arial" w:hAnsi="Arial" w:cs="Arial"/>
          <w:szCs w:val="24"/>
        </w:rPr>
        <w:t>proportionate share of the net pension liability would be if it were calculated</w:t>
      </w:r>
      <w:r w:rsidR="00332923" w:rsidRPr="00522460">
        <w:rPr>
          <w:rFonts w:ascii="Arial" w:hAnsi="Arial" w:cs="Arial"/>
          <w:szCs w:val="24"/>
        </w:rPr>
        <w:t xml:space="preserve"> </w:t>
      </w:r>
      <w:r w:rsidRPr="00522460">
        <w:rPr>
          <w:rFonts w:ascii="Arial" w:hAnsi="Arial" w:cs="Arial"/>
          <w:szCs w:val="24"/>
        </w:rPr>
        <w:t>using a discount rate that is 1-percentage-point lower (</w:t>
      </w:r>
      <w:r w:rsidR="00A72D60" w:rsidRPr="00522460">
        <w:rPr>
          <w:rFonts w:ascii="Arial" w:hAnsi="Arial" w:cs="Arial"/>
          <w:szCs w:val="24"/>
        </w:rPr>
        <w:t>4.90</w:t>
      </w:r>
      <w:r w:rsidRPr="00522460">
        <w:rPr>
          <w:rFonts w:ascii="Arial" w:hAnsi="Arial" w:cs="Arial"/>
          <w:szCs w:val="24"/>
        </w:rPr>
        <w:t xml:space="preserve"> percent) or 1-percentage-point higher (</w:t>
      </w:r>
      <w:r w:rsidR="00963165" w:rsidRPr="00522460">
        <w:rPr>
          <w:rFonts w:ascii="Arial" w:hAnsi="Arial" w:cs="Arial"/>
          <w:szCs w:val="24"/>
        </w:rPr>
        <w:t>6</w:t>
      </w:r>
      <w:r w:rsidR="00A72D60" w:rsidRPr="00522460">
        <w:rPr>
          <w:rFonts w:ascii="Arial" w:hAnsi="Arial" w:cs="Arial"/>
          <w:szCs w:val="24"/>
        </w:rPr>
        <w:t>.90</w:t>
      </w:r>
      <w:r w:rsidRPr="00522460">
        <w:rPr>
          <w:rFonts w:ascii="Arial" w:hAnsi="Arial" w:cs="Arial"/>
          <w:szCs w:val="24"/>
        </w:rPr>
        <w:t xml:space="preserve"> percent) than</w:t>
      </w:r>
      <w:r w:rsidR="00C03662" w:rsidRPr="00522460">
        <w:rPr>
          <w:rFonts w:ascii="Arial" w:hAnsi="Arial" w:cs="Arial"/>
          <w:szCs w:val="24"/>
        </w:rPr>
        <w:t xml:space="preserve"> </w:t>
      </w:r>
      <w:r w:rsidRPr="00522460">
        <w:rPr>
          <w:rFonts w:ascii="Arial" w:hAnsi="Arial" w:cs="Arial"/>
          <w:szCs w:val="24"/>
        </w:rPr>
        <w:t>the current rate</w:t>
      </w:r>
      <w:r w:rsidR="00373524" w:rsidRPr="00522460">
        <w:rPr>
          <w:rFonts w:ascii="Arial" w:hAnsi="Arial" w:cs="Arial"/>
          <w:szCs w:val="24"/>
        </w:rPr>
        <w:t xml:space="preserve">: </w:t>
      </w:r>
      <w:r w:rsidR="00DC6270" w:rsidRPr="00522460">
        <w:rPr>
          <w:rFonts w:ascii="Arial" w:hAnsi="Arial" w:cs="Arial"/>
          <w:szCs w:val="24"/>
        </w:rPr>
        <w:t xml:space="preserve"> </w:t>
      </w:r>
      <w:bookmarkStart w:id="14" w:name="_Hlk480990670"/>
    </w:p>
    <w:p w:rsidR="00C8586A" w:rsidRDefault="00C8586A" w:rsidP="00DC6270">
      <w:pPr>
        <w:autoSpaceDE w:val="0"/>
        <w:autoSpaceDN w:val="0"/>
        <w:adjustRightInd w:val="0"/>
        <w:spacing w:after="0" w:line="240" w:lineRule="auto"/>
        <w:ind w:left="1440"/>
        <w:rPr>
          <w:rFonts w:ascii="Helvetica" w:hAnsi="Helvetica" w:cs="Helvetica"/>
          <w:sz w:val="20"/>
          <w:szCs w:val="20"/>
        </w:rPr>
      </w:pPr>
    </w:p>
    <w:p w:rsidR="00C8586A" w:rsidRDefault="00C8586A" w:rsidP="00DC6270">
      <w:pPr>
        <w:autoSpaceDE w:val="0"/>
        <w:autoSpaceDN w:val="0"/>
        <w:adjustRightInd w:val="0"/>
        <w:spacing w:after="0" w:line="240" w:lineRule="auto"/>
        <w:ind w:left="1440"/>
        <w:rPr>
          <w:rFonts w:ascii="Helvetica" w:hAnsi="Helvetica" w:cs="Helvetica"/>
          <w:sz w:val="20"/>
          <w:szCs w:val="20"/>
        </w:rPr>
      </w:pPr>
    </w:p>
    <w:p w:rsidR="00C8586A" w:rsidRDefault="00C8586A" w:rsidP="00DC6270">
      <w:pPr>
        <w:autoSpaceDE w:val="0"/>
        <w:autoSpaceDN w:val="0"/>
        <w:adjustRightInd w:val="0"/>
        <w:spacing w:after="0" w:line="240" w:lineRule="auto"/>
        <w:ind w:left="1440"/>
        <w:rPr>
          <w:rFonts w:ascii="Helvetica" w:hAnsi="Helvetica" w:cs="Helvetica"/>
          <w:sz w:val="20"/>
          <w:szCs w:val="20"/>
        </w:rPr>
      </w:pPr>
    </w:p>
    <w:p w:rsidR="00C8586A" w:rsidRDefault="00C8586A" w:rsidP="00DC6270">
      <w:pPr>
        <w:autoSpaceDE w:val="0"/>
        <w:autoSpaceDN w:val="0"/>
        <w:adjustRightInd w:val="0"/>
        <w:spacing w:after="0" w:line="240" w:lineRule="auto"/>
        <w:ind w:left="1440"/>
        <w:rPr>
          <w:rFonts w:ascii="Helvetica" w:hAnsi="Helvetica" w:cs="Helvetica"/>
          <w:sz w:val="20"/>
          <w:szCs w:val="20"/>
        </w:rPr>
      </w:pPr>
    </w:p>
    <w:p w:rsidR="00C8586A" w:rsidRDefault="00C8586A" w:rsidP="00DC6270">
      <w:pPr>
        <w:autoSpaceDE w:val="0"/>
        <w:autoSpaceDN w:val="0"/>
        <w:adjustRightInd w:val="0"/>
        <w:spacing w:after="0" w:line="240" w:lineRule="auto"/>
        <w:ind w:left="1440"/>
        <w:rPr>
          <w:rFonts w:ascii="Helvetica" w:hAnsi="Helvetica" w:cs="Helvetica"/>
          <w:sz w:val="20"/>
          <w:szCs w:val="20"/>
        </w:rPr>
      </w:pPr>
    </w:p>
    <w:p w:rsidR="00C8586A" w:rsidRDefault="00C8586A" w:rsidP="00DC6270">
      <w:pPr>
        <w:autoSpaceDE w:val="0"/>
        <w:autoSpaceDN w:val="0"/>
        <w:adjustRightInd w:val="0"/>
        <w:spacing w:after="0" w:line="240" w:lineRule="auto"/>
        <w:ind w:left="1440"/>
        <w:rPr>
          <w:rFonts w:ascii="Helvetica" w:hAnsi="Helvetica" w:cs="Helvetica"/>
          <w:sz w:val="20"/>
          <w:szCs w:val="20"/>
        </w:rPr>
      </w:pPr>
    </w:p>
    <w:p w:rsidR="00810494" w:rsidRDefault="00810494" w:rsidP="00DC6270">
      <w:pPr>
        <w:autoSpaceDE w:val="0"/>
        <w:autoSpaceDN w:val="0"/>
        <w:adjustRightInd w:val="0"/>
        <w:spacing w:after="0" w:line="240" w:lineRule="auto"/>
        <w:ind w:left="1440"/>
        <w:rPr>
          <w:rFonts w:ascii="Helvetica" w:hAnsi="Helvetica" w:cs="Helvetica"/>
          <w:color w:val="FF0000"/>
          <w:sz w:val="20"/>
          <w:szCs w:val="20"/>
        </w:rPr>
      </w:pPr>
    </w:p>
    <w:p w:rsidR="00DC6270" w:rsidRPr="00522460" w:rsidRDefault="00DC6270" w:rsidP="00810494">
      <w:pPr>
        <w:autoSpaceDE w:val="0"/>
        <w:autoSpaceDN w:val="0"/>
        <w:adjustRightInd w:val="0"/>
        <w:spacing w:after="0" w:line="240" w:lineRule="auto"/>
        <w:ind w:left="1440"/>
        <w:jc w:val="center"/>
        <w:rPr>
          <w:rFonts w:ascii="Arial" w:hAnsi="Arial" w:cs="Arial"/>
          <w:sz w:val="22"/>
        </w:rPr>
      </w:pPr>
      <w:r w:rsidRPr="00522460">
        <w:rPr>
          <w:rFonts w:ascii="Arial" w:hAnsi="Arial" w:cs="Arial"/>
          <w:color w:val="FF0000"/>
          <w:sz w:val="22"/>
        </w:rPr>
        <w:t>[201</w:t>
      </w:r>
      <w:r w:rsidR="00A72D60" w:rsidRPr="00522460">
        <w:rPr>
          <w:rFonts w:ascii="Arial" w:hAnsi="Arial" w:cs="Arial"/>
          <w:color w:val="FF0000"/>
          <w:sz w:val="22"/>
        </w:rPr>
        <w:t>7</w:t>
      </w:r>
      <w:r w:rsidRPr="00522460">
        <w:rPr>
          <w:rFonts w:ascii="Arial" w:hAnsi="Arial" w:cs="Arial"/>
          <w:color w:val="FF0000"/>
          <w:sz w:val="22"/>
        </w:rPr>
        <w:t xml:space="preserve"> Schedule</w:t>
      </w:r>
      <w:r w:rsidR="009B132A" w:rsidRPr="00522460">
        <w:rPr>
          <w:rFonts w:ascii="Arial" w:hAnsi="Arial" w:cs="Arial"/>
          <w:color w:val="FF0000"/>
          <w:sz w:val="22"/>
        </w:rPr>
        <w:t xml:space="preserve"> of Net Pension Liability </w:t>
      </w:r>
      <w:r w:rsidR="00BF0711" w:rsidRPr="00522460">
        <w:rPr>
          <w:rFonts w:ascii="Arial" w:hAnsi="Arial" w:cs="Arial"/>
          <w:color w:val="FF0000"/>
          <w:sz w:val="22"/>
        </w:rPr>
        <w:t xml:space="preserve">Sensitivity by Employer, page </w:t>
      </w:r>
      <w:r w:rsidR="00A72D60" w:rsidRPr="00522460">
        <w:rPr>
          <w:rFonts w:ascii="Arial" w:hAnsi="Arial" w:cs="Arial"/>
          <w:color w:val="FF0000"/>
          <w:sz w:val="22"/>
        </w:rPr>
        <w:t>32</w:t>
      </w:r>
      <w:r w:rsidR="009B132A" w:rsidRPr="00522460">
        <w:rPr>
          <w:rFonts w:ascii="Arial" w:hAnsi="Arial" w:cs="Arial"/>
          <w:color w:val="FF0000"/>
          <w:sz w:val="22"/>
        </w:rPr>
        <w:t>, columns 25 through 27</w:t>
      </w:r>
      <w:bookmarkEnd w:id="14"/>
      <w:r w:rsidR="00373524" w:rsidRPr="00522460">
        <w:rPr>
          <w:rFonts w:ascii="Arial" w:hAnsi="Arial" w:cs="Arial"/>
          <w:color w:val="FF0000"/>
          <w:sz w:val="22"/>
        </w:rPr>
        <w:t>]</w:t>
      </w:r>
    </w:p>
    <w:p w:rsidR="00D32BC3" w:rsidRDefault="00FD6778" w:rsidP="00187379">
      <w:pPr>
        <w:autoSpaceDE w:val="0"/>
        <w:autoSpaceDN w:val="0"/>
        <w:adjustRightInd w:val="0"/>
        <w:spacing w:after="0" w:line="240" w:lineRule="auto"/>
        <w:ind w:left="1350"/>
        <w:rPr>
          <w:rFonts w:ascii="Helvetica" w:hAnsi="Helvetica" w:cs="Helvetica"/>
          <w:sz w:val="20"/>
          <w:szCs w:val="20"/>
        </w:rPr>
      </w:pPr>
      <w:r>
        <w:rPr>
          <w:rFonts w:ascii="Helvetica" w:hAnsi="Helvetica" w:cs="Helvetica"/>
          <w:sz w:val="20"/>
          <w:szCs w:val="20"/>
        </w:rPr>
        <w:t xml:space="preserve"> </w:t>
      </w:r>
      <w:r w:rsidR="00D32BC3">
        <w:rPr>
          <w:rFonts w:ascii="Helvetica" w:hAnsi="Helvetica" w:cs="Helvetica"/>
          <w:sz w:val="20"/>
          <w:szCs w:val="20"/>
        </w:rPr>
        <w:t>:</w:t>
      </w:r>
    </w:p>
    <w:p w:rsidR="00332923" w:rsidRDefault="00332923" w:rsidP="00D32BC3">
      <w:pPr>
        <w:autoSpaceDE w:val="0"/>
        <w:autoSpaceDN w:val="0"/>
        <w:adjustRightInd w:val="0"/>
        <w:spacing w:after="0" w:line="240" w:lineRule="auto"/>
        <w:rPr>
          <w:rFonts w:ascii="Helvetica" w:hAnsi="Helvetica" w:cs="Helvetica"/>
          <w:sz w:val="20"/>
          <w:szCs w:val="20"/>
        </w:rPr>
      </w:pPr>
    </w:p>
    <w:tbl>
      <w:tblPr>
        <w:tblStyle w:val="TableGrid"/>
        <w:tblW w:w="82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055"/>
        <w:gridCol w:w="95"/>
        <w:gridCol w:w="1615"/>
        <w:gridCol w:w="95"/>
        <w:gridCol w:w="141"/>
        <w:gridCol w:w="1569"/>
        <w:gridCol w:w="85"/>
        <w:gridCol w:w="236"/>
        <w:gridCol w:w="1389"/>
      </w:tblGrid>
      <w:tr w:rsidR="00043BCD" w:rsidTr="00366258">
        <w:trPr>
          <w:trHeight w:hRule="exact" w:val="730"/>
          <w:jc w:val="right"/>
        </w:trPr>
        <w:tc>
          <w:tcPr>
            <w:tcW w:w="3055" w:type="dxa"/>
          </w:tcPr>
          <w:p w:rsidR="002C0B5D" w:rsidRPr="002C0B5D" w:rsidRDefault="002C0B5D" w:rsidP="00043BCD">
            <w:pPr>
              <w:autoSpaceDE w:val="0"/>
              <w:autoSpaceDN w:val="0"/>
              <w:adjustRightInd w:val="0"/>
              <w:jc w:val="center"/>
              <w:rPr>
                <w:rFonts w:ascii="Arial" w:hAnsi="Arial" w:cs="Arial"/>
                <w:sz w:val="20"/>
                <w:szCs w:val="20"/>
              </w:rPr>
            </w:pPr>
          </w:p>
        </w:tc>
        <w:tc>
          <w:tcPr>
            <w:tcW w:w="95" w:type="dxa"/>
          </w:tcPr>
          <w:p w:rsidR="002C0B5D" w:rsidRPr="002C0B5D" w:rsidRDefault="002C0B5D" w:rsidP="00043BCD">
            <w:pPr>
              <w:autoSpaceDE w:val="0"/>
              <w:autoSpaceDN w:val="0"/>
              <w:adjustRightInd w:val="0"/>
              <w:jc w:val="center"/>
              <w:rPr>
                <w:rFonts w:ascii="Arial" w:hAnsi="Arial" w:cs="Arial"/>
                <w:sz w:val="20"/>
                <w:szCs w:val="20"/>
              </w:rPr>
            </w:pPr>
          </w:p>
        </w:tc>
        <w:tc>
          <w:tcPr>
            <w:tcW w:w="1615" w:type="dxa"/>
            <w:tcBorders>
              <w:bottom w:val="single" w:sz="6" w:space="0" w:color="auto"/>
            </w:tcBorders>
          </w:tcPr>
          <w:p w:rsidR="00043BCD" w:rsidRDefault="002C0B5D" w:rsidP="00043BCD">
            <w:pPr>
              <w:autoSpaceDE w:val="0"/>
              <w:autoSpaceDN w:val="0"/>
              <w:adjustRightInd w:val="0"/>
              <w:jc w:val="center"/>
              <w:rPr>
                <w:rFonts w:ascii="Arial" w:hAnsi="Arial" w:cs="Arial"/>
                <w:b/>
                <w:sz w:val="20"/>
                <w:szCs w:val="20"/>
              </w:rPr>
            </w:pPr>
            <w:r w:rsidRPr="002C0B5D">
              <w:rPr>
                <w:rFonts w:ascii="Arial" w:hAnsi="Arial" w:cs="Arial"/>
                <w:b/>
                <w:sz w:val="20"/>
                <w:szCs w:val="20"/>
              </w:rPr>
              <w:t xml:space="preserve">1% </w:t>
            </w:r>
          </w:p>
          <w:p w:rsidR="002C0B5D" w:rsidRPr="002C0B5D" w:rsidRDefault="002C0B5D" w:rsidP="00043BCD">
            <w:pPr>
              <w:autoSpaceDE w:val="0"/>
              <w:autoSpaceDN w:val="0"/>
              <w:adjustRightInd w:val="0"/>
              <w:jc w:val="center"/>
              <w:rPr>
                <w:rFonts w:ascii="Arial" w:hAnsi="Arial" w:cs="Arial"/>
                <w:b/>
                <w:sz w:val="20"/>
                <w:szCs w:val="20"/>
              </w:rPr>
            </w:pPr>
            <w:r w:rsidRPr="002C0B5D">
              <w:rPr>
                <w:rFonts w:ascii="Arial" w:hAnsi="Arial" w:cs="Arial"/>
                <w:b/>
                <w:sz w:val="20"/>
                <w:szCs w:val="20"/>
              </w:rPr>
              <w:t>Decrease (</w:t>
            </w:r>
            <w:r w:rsidR="00A72D60">
              <w:rPr>
                <w:rFonts w:ascii="Arial" w:hAnsi="Arial" w:cs="Arial"/>
                <w:b/>
                <w:sz w:val="20"/>
                <w:szCs w:val="20"/>
              </w:rPr>
              <w:t>4.90</w:t>
            </w:r>
            <w:r w:rsidRPr="002C0B5D">
              <w:rPr>
                <w:rFonts w:ascii="Arial" w:hAnsi="Arial" w:cs="Arial"/>
                <w:b/>
                <w:sz w:val="20"/>
                <w:szCs w:val="20"/>
              </w:rPr>
              <w:t>%)</w:t>
            </w:r>
          </w:p>
        </w:tc>
        <w:tc>
          <w:tcPr>
            <w:tcW w:w="95" w:type="dxa"/>
          </w:tcPr>
          <w:p w:rsidR="002C0B5D" w:rsidRPr="002C0B5D" w:rsidRDefault="002C0B5D" w:rsidP="00043BCD">
            <w:pPr>
              <w:autoSpaceDE w:val="0"/>
              <w:autoSpaceDN w:val="0"/>
              <w:adjustRightInd w:val="0"/>
              <w:jc w:val="center"/>
              <w:rPr>
                <w:rFonts w:ascii="Arial" w:hAnsi="Arial" w:cs="Arial"/>
                <w:b/>
                <w:sz w:val="20"/>
                <w:szCs w:val="20"/>
              </w:rPr>
            </w:pPr>
          </w:p>
        </w:tc>
        <w:tc>
          <w:tcPr>
            <w:tcW w:w="1710" w:type="dxa"/>
            <w:gridSpan w:val="2"/>
            <w:tcBorders>
              <w:bottom w:val="single" w:sz="6" w:space="0" w:color="auto"/>
            </w:tcBorders>
          </w:tcPr>
          <w:p w:rsidR="002C0B5D" w:rsidRPr="002C0B5D" w:rsidRDefault="002C0B5D" w:rsidP="00043BCD">
            <w:pPr>
              <w:autoSpaceDE w:val="0"/>
              <w:autoSpaceDN w:val="0"/>
              <w:adjustRightInd w:val="0"/>
              <w:jc w:val="center"/>
              <w:rPr>
                <w:rFonts w:ascii="Arial" w:hAnsi="Arial" w:cs="Arial"/>
                <w:b/>
                <w:sz w:val="20"/>
                <w:szCs w:val="20"/>
              </w:rPr>
            </w:pPr>
            <w:r w:rsidRPr="002C0B5D">
              <w:rPr>
                <w:rFonts w:ascii="Arial" w:hAnsi="Arial" w:cs="Arial"/>
                <w:b/>
                <w:sz w:val="20"/>
                <w:szCs w:val="20"/>
              </w:rPr>
              <w:t>Current Discount Rate (</w:t>
            </w:r>
            <w:r w:rsidR="00A72D60">
              <w:rPr>
                <w:rFonts w:ascii="Arial" w:hAnsi="Arial" w:cs="Arial"/>
                <w:b/>
                <w:sz w:val="20"/>
                <w:szCs w:val="20"/>
              </w:rPr>
              <w:t>5.90</w:t>
            </w:r>
            <w:r w:rsidRPr="002C0B5D">
              <w:rPr>
                <w:rFonts w:ascii="Arial" w:hAnsi="Arial" w:cs="Arial"/>
                <w:b/>
                <w:sz w:val="20"/>
                <w:szCs w:val="20"/>
              </w:rPr>
              <w:t>%)</w:t>
            </w:r>
          </w:p>
        </w:tc>
        <w:tc>
          <w:tcPr>
            <w:tcW w:w="321" w:type="dxa"/>
            <w:gridSpan w:val="2"/>
          </w:tcPr>
          <w:p w:rsidR="002C0B5D" w:rsidRPr="002C0B5D" w:rsidRDefault="002C0B5D" w:rsidP="00043BCD">
            <w:pPr>
              <w:autoSpaceDE w:val="0"/>
              <w:autoSpaceDN w:val="0"/>
              <w:adjustRightInd w:val="0"/>
              <w:jc w:val="center"/>
              <w:rPr>
                <w:rFonts w:ascii="Arial" w:hAnsi="Arial" w:cs="Arial"/>
                <w:b/>
                <w:sz w:val="20"/>
                <w:szCs w:val="20"/>
              </w:rPr>
            </w:pPr>
          </w:p>
        </w:tc>
        <w:tc>
          <w:tcPr>
            <w:tcW w:w="1389" w:type="dxa"/>
            <w:tcBorders>
              <w:bottom w:val="single" w:sz="6" w:space="0" w:color="auto"/>
            </w:tcBorders>
          </w:tcPr>
          <w:p w:rsidR="00043BCD" w:rsidRDefault="002C0B5D" w:rsidP="00043BCD">
            <w:pPr>
              <w:autoSpaceDE w:val="0"/>
              <w:autoSpaceDN w:val="0"/>
              <w:adjustRightInd w:val="0"/>
              <w:jc w:val="center"/>
              <w:rPr>
                <w:rFonts w:ascii="Arial" w:hAnsi="Arial" w:cs="Arial"/>
                <w:b/>
                <w:sz w:val="20"/>
                <w:szCs w:val="20"/>
              </w:rPr>
            </w:pPr>
            <w:r w:rsidRPr="002C0B5D">
              <w:rPr>
                <w:rFonts w:ascii="Arial" w:hAnsi="Arial" w:cs="Arial"/>
                <w:b/>
                <w:sz w:val="20"/>
                <w:szCs w:val="20"/>
              </w:rPr>
              <w:t>1%</w:t>
            </w:r>
          </w:p>
          <w:p w:rsidR="00043BCD" w:rsidRDefault="002C0B5D" w:rsidP="00043BCD">
            <w:pPr>
              <w:autoSpaceDE w:val="0"/>
              <w:autoSpaceDN w:val="0"/>
              <w:adjustRightInd w:val="0"/>
              <w:jc w:val="center"/>
              <w:rPr>
                <w:rFonts w:ascii="Arial" w:hAnsi="Arial" w:cs="Arial"/>
                <w:b/>
                <w:sz w:val="20"/>
                <w:szCs w:val="20"/>
              </w:rPr>
            </w:pPr>
            <w:r w:rsidRPr="002C0B5D">
              <w:rPr>
                <w:rFonts w:ascii="Arial" w:hAnsi="Arial" w:cs="Arial"/>
                <w:b/>
                <w:sz w:val="20"/>
                <w:szCs w:val="20"/>
              </w:rPr>
              <w:t>Increase</w:t>
            </w:r>
          </w:p>
          <w:p w:rsidR="002C0B5D" w:rsidRPr="002C0B5D" w:rsidRDefault="002C0B5D" w:rsidP="00043BCD">
            <w:pPr>
              <w:autoSpaceDE w:val="0"/>
              <w:autoSpaceDN w:val="0"/>
              <w:adjustRightInd w:val="0"/>
              <w:jc w:val="center"/>
              <w:rPr>
                <w:rFonts w:ascii="Arial" w:hAnsi="Arial" w:cs="Arial"/>
                <w:b/>
                <w:sz w:val="20"/>
                <w:szCs w:val="20"/>
              </w:rPr>
            </w:pPr>
            <w:r w:rsidRPr="002C0B5D">
              <w:rPr>
                <w:rFonts w:ascii="Arial" w:hAnsi="Arial" w:cs="Arial"/>
                <w:b/>
                <w:sz w:val="20"/>
                <w:szCs w:val="20"/>
              </w:rPr>
              <w:t>(</w:t>
            </w:r>
            <w:r w:rsidR="00A72D60">
              <w:rPr>
                <w:rFonts w:ascii="Arial" w:hAnsi="Arial" w:cs="Arial"/>
                <w:b/>
                <w:sz w:val="20"/>
                <w:szCs w:val="20"/>
              </w:rPr>
              <w:t>6.90</w:t>
            </w:r>
            <w:r w:rsidRPr="002C0B5D">
              <w:rPr>
                <w:rFonts w:ascii="Arial" w:hAnsi="Arial" w:cs="Arial"/>
                <w:b/>
                <w:sz w:val="20"/>
                <w:szCs w:val="20"/>
              </w:rPr>
              <w:t>%)</w:t>
            </w:r>
          </w:p>
        </w:tc>
      </w:tr>
      <w:tr w:rsidR="00043BCD" w:rsidTr="00366258">
        <w:trPr>
          <w:trHeight w:hRule="exact" w:val="181"/>
          <w:jc w:val="right"/>
        </w:trPr>
        <w:tc>
          <w:tcPr>
            <w:tcW w:w="3055" w:type="dxa"/>
          </w:tcPr>
          <w:p w:rsidR="002C0B5D" w:rsidRPr="002C0B5D" w:rsidRDefault="002C0B5D" w:rsidP="00D32BC3">
            <w:pPr>
              <w:autoSpaceDE w:val="0"/>
              <w:autoSpaceDN w:val="0"/>
              <w:adjustRightInd w:val="0"/>
              <w:rPr>
                <w:rFonts w:ascii="Arial" w:hAnsi="Arial" w:cs="Arial"/>
                <w:sz w:val="20"/>
                <w:szCs w:val="20"/>
              </w:rPr>
            </w:pPr>
          </w:p>
        </w:tc>
        <w:tc>
          <w:tcPr>
            <w:tcW w:w="95" w:type="dxa"/>
          </w:tcPr>
          <w:p w:rsidR="002C0B5D" w:rsidRPr="002C0B5D" w:rsidRDefault="002C0B5D" w:rsidP="00D32BC3">
            <w:pPr>
              <w:autoSpaceDE w:val="0"/>
              <w:autoSpaceDN w:val="0"/>
              <w:adjustRightInd w:val="0"/>
              <w:rPr>
                <w:rFonts w:ascii="Arial" w:hAnsi="Arial" w:cs="Arial"/>
                <w:sz w:val="20"/>
                <w:szCs w:val="20"/>
              </w:rPr>
            </w:pPr>
          </w:p>
        </w:tc>
        <w:tc>
          <w:tcPr>
            <w:tcW w:w="1615" w:type="dxa"/>
            <w:tcBorders>
              <w:top w:val="single" w:sz="6" w:space="0" w:color="auto"/>
            </w:tcBorders>
          </w:tcPr>
          <w:p w:rsidR="002C0B5D" w:rsidRPr="002C0B5D" w:rsidRDefault="002C0B5D" w:rsidP="00D32BC3">
            <w:pPr>
              <w:autoSpaceDE w:val="0"/>
              <w:autoSpaceDN w:val="0"/>
              <w:adjustRightInd w:val="0"/>
              <w:rPr>
                <w:rFonts w:ascii="Arial" w:hAnsi="Arial" w:cs="Arial"/>
                <w:sz w:val="20"/>
                <w:szCs w:val="20"/>
              </w:rPr>
            </w:pPr>
          </w:p>
        </w:tc>
        <w:tc>
          <w:tcPr>
            <w:tcW w:w="236" w:type="dxa"/>
            <w:gridSpan w:val="2"/>
          </w:tcPr>
          <w:p w:rsidR="002C0B5D" w:rsidRPr="002C0B5D" w:rsidRDefault="002C0B5D" w:rsidP="00D32BC3">
            <w:pPr>
              <w:autoSpaceDE w:val="0"/>
              <w:autoSpaceDN w:val="0"/>
              <w:adjustRightInd w:val="0"/>
              <w:rPr>
                <w:rFonts w:ascii="Arial" w:hAnsi="Arial" w:cs="Arial"/>
                <w:sz w:val="20"/>
                <w:szCs w:val="20"/>
              </w:rPr>
            </w:pPr>
          </w:p>
        </w:tc>
        <w:tc>
          <w:tcPr>
            <w:tcW w:w="1654" w:type="dxa"/>
            <w:gridSpan w:val="2"/>
            <w:tcBorders>
              <w:top w:val="single" w:sz="6" w:space="0" w:color="auto"/>
            </w:tcBorders>
          </w:tcPr>
          <w:p w:rsidR="002C0B5D" w:rsidRPr="002C0B5D" w:rsidRDefault="002C0B5D" w:rsidP="00D32BC3">
            <w:pPr>
              <w:autoSpaceDE w:val="0"/>
              <w:autoSpaceDN w:val="0"/>
              <w:adjustRightInd w:val="0"/>
              <w:rPr>
                <w:rFonts w:ascii="Arial" w:hAnsi="Arial" w:cs="Arial"/>
                <w:sz w:val="20"/>
                <w:szCs w:val="20"/>
              </w:rPr>
            </w:pPr>
          </w:p>
        </w:tc>
        <w:tc>
          <w:tcPr>
            <w:tcW w:w="236" w:type="dxa"/>
          </w:tcPr>
          <w:p w:rsidR="002C0B5D" w:rsidRPr="002C0B5D" w:rsidRDefault="002C0B5D" w:rsidP="00D32BC3">
            <w:pPr>
              <w:autoSpaceDE w:val="0"/>
              <w:autoSpaceDN w:val="0"/>
              <w:adjustRightInd w:val="0"/>
              <w:rPr>
                <w:rFonts w:ascii="Arial" w:hAnsi="Arial" w:cs="Arial"/>
                <w:sz w:val="20"/>
                <w:szCs w:val="20"/>
              </w:rPr>
            </w:pPr>
          </w:p>
        </w:tc>
        <w:tc>
          <w:tcPr>
            <w:tcW w:w="1389" w:type="dxa"/>
            <w:tcBorders>
              <w:top w:val="single" w:sz="6" w:space="0" w:color="auto"/>
            </w:tcBorders>
          </w:tcPr>
          <w:p w:rsidR="002C0B5D" w:rsidRPr="002C0B5D" w:rsidRDefault="002C0B5D" w:rsidP="00D32BC3">
            <w:pPr>
              <w:autoSpaceDE w:val="0"/>
              <w:autoSpaceDN w:val="0"/>
              <w:adjustRightInd w:val="0"/>
              <w:rPr>
                <w:rFonts w:ascii="Arial" w:hAnsi="Arial" w:cs="Arial"/>
                <w:sz w:val="20"/>
                <w:szCs w:val="20"/>
              </w:rPr>
            </w:pPr>
          </w:p>
        </w:tc>
      </w:tr>
      <w:tr w:rsidR="00043BCD" w:rsidTr="00366258">
        <w:trPr>
          <w:trHeight w:hRule="exact" w:val="721"/>
          <w:jc w:val="right"/>
        </w:trPr>
        <w:tc>
          <w:tcPr>
            <w:tcW w:w="3055" w:type="dxa"/>
          </w:tcPr>
          <w:p w:rsidR="002C0B5D" w:rsidRPr="002C0B5D" w:rsidRDefault="00DC6270" w:rsidP="00D32BC3">
            <w:pPr>
              <w:autoSpaceDE w:val="0"/>
              <w:autoSpaceDN w:val="0"/>
              <w:adjustRightInd w:val="0"/>
              <w:rPr>
                <w:rFonts w:ascii="Arial" w:hAnsi="Arial" w:cs="Arial"/>
                <w:sz w:val="20"/>
                <w:szCs w:val="20"/>
              </w:rPr>
            </w:pPr>
            <w:r w:rsidRPr="00DC6270">
              <w:rPr>
                <w:rFonts w:ascii="Arial" w:hAnsi="Arial" w:cs="Arial"/>
                <w:sz w:val="20"/>
                <w:szCs w:val="20"/>
                <w:highlight w:val="yellow"/>
              </w:rPr>
              <w:t>Employer’s name</w:t>
            </w:r>
            <w:r w:rsidR="00201DB7">
              <w:rPr>
                <w:rFonts w:ascii="Arial" w:hAnsi="Arial" w:cs="Arial"/>
                <w:sz w:val="20"/>
                <w:szCs w:val="20"/>
              </w:rPr>
              <w:t>’s</w:t>
            </w:r>
            <w:r>
              <w:rPr>
                <w:rFonts w:ascii="Arial" w:hAnsi="Arial" w:cs="Arial"/>
                <w:sz w:val="20"/>
                <w:szCs w:val="20"/>
              </w:rPr>
              <w:t xml:space="preserve"> </w:t>
            </w:r>
            <w:r w:rsidR="002C0B5D">
              <w:rPr>
                <w:rFonts w:ascii="Arial" w:hAnsi="Arial" w:cs="Arial"/>
                <w:sz w:val="20"/>
                <w:szCs w:val="20"/>
              </w:rPr>
              <w:t xml:space="preserve">proportionate share of the net pension liability </w:t>
            </w:r>
          </w:p>
        </w:tc>
        <w:tc>
          <w:tcPr>
            <w:tcW w:w="95" w:type="dxa"/>
          </w:tcPr>
          <w:p w:rsidR="002C0B5D" w:rsidRPr="002C0B5D" w:rsidRDefault="002C0B5D" w:rsidP="00D32BC3">
            <w:pPr>
              <w:autoSpaceDE w:val="0"/>
              <w:autoSpaceDN w:val="0"/>
              <w:adjustRightInd w:val="0"/>
              <w:rPr>
                <w:rFonts w:ascii="Arial" w:hAnsi="Arial" w:cs="Arial"/>
                <w:sz w:val="20"/>
                <w:szCs w:val="20"/>
              </w:rPr>
            </w:pPr>
          </w:p>
        </w:tc>
        <w:tc>
          <w:tcPr>
            <w:tcW w:w="1615" w:type="dxa"/>
          </w:tcPr>
          <w:p w:rsidR="002C0B5D" w:rsidRPr="00DC6270" w:rsidRDefault="002C0B5D" w:rsidP="00D32BC3">
            <w:pPr>
              <w:autoSpaceDE w:val="0"/>
              <w:autoSpaceDN w:val="0"/>
              <w:adjustRightInd w:val="0"/>
              <w:rPr>
                <w:rFonts w:ascii="Arial" w:hAnsi="Arial" w:cs="Arial"/>
                <w:sz w:val="8"/>
                <w:szCs w:val="8"/>
                <w:highlight w:val="yellow"/>
              </w:rPr>
            </w:pPr>
          </w:p>
          <w:p w:rsidR="00043BCD" w:rsidRPr="00DC6270" w:rsidRDefault="00043BCD" w:rsidP="00D32BC3">
            <w:pPr>
              <w:autoSpaceDE w:val="0"/>
              <w:autoSpaceDN w:val="0"/>
              <w:adjustRightInd w:val="0"/>
              <w:rPr>
                <w:rFonts w:ascii="Arial" w:hAnsi="Arial" w:cs="Arial"/>
                <w:sz w:val="8"/>
                <w:szCs w:val="8"/>
                <w:highlight w:val="yellow"/>
              </w:rPr>
            </w:pPr>
          </w:p>
          <w:p w:rsidR="00043BCD" w:rsidRPr="00DC6270" w:rsidRDefault="00043BCD" w:rsidP="00043BCD">
            <w:pPr>
              <w:autoSpaceDE w:val="0"/>
              <w:autoSpaceDN w:val="0"/>
              <w:adjustRightInd w:val="0"/>
              <w:jc w:val="center"/>
              <w:rPr>
                <w:rFonts w:ascii="Arial" w:hAnsi="Arial" w:cs="Arial"/>
                <w:sz w:val="20"/>
                <w:szCs w:val="20"/>
                <w:highlight w:val="yellow"/>
              </w:rPr>
            </w:pPr>
            <w:proofErr w:type="gramStart"/>
            <w:r w:rsidRPr="00DC6270">
              <w:rPr>
                <w:rFonts w:ascii="Arial" w:hAnsi="Arial" w:cs="Arial"/>
                <w:sz w:val="20"/>
                <w:szCs w:val="20"/>
                <w:highlight w:val="yellow"/>
              </w:rPr>
              <w:t>$  </w:t>
            </w:r>
            <w:r w:rsidR="004C79B4" w:rsidRPr="00DC6270">
              <w:rPr>
                <w:rFonts w:ascii="Arial" w:hAnsi="Arial" w:cs="Arial"/>
                <w:sz w:val="20"/>
                <w:szCs w:val="20"/>
                <w:highlight w:val="yellow"/>
              </w:rPr>
              <w:t>XX</w:t>
            </w:r>
            <w:proofErr w:type="gramEnd"/>
            <w:r w:rsidR="004C79B4" w:rsidRPr="00DC6270">
              <w:rPr>
                <w:rFonts w:ascii="Arial" w:hAnsi="Arial" w:cs="Arial"/>
                <w:sz w:val="20"/>
                <w:szCs w:val="20"/>
                <w:highlight w:val="yellow"/>
              </w:rPr>
              <w:t>,XXX</w:t>
            </w:r>
          </w:p>
        </w:tc>
        <w:tc>
          <w:tcPr>
            <w:tcW w:w="236" w:type="dxa"/>
            <w:gridSpan w:val="2"/>
          </w:tcPr>
          <w:p w:rsidR="002C0B5D" w:rsidRPr="00DC6270" w:rsidRDefault="002C0B5D" w:rsidP="00D32BC3">
            <w:pPr>
              <w:autoSpaceDE w:val="0"/>
              <w:autoSpaceDN w:val="0"/>
              <w:adjustRightInd w:val="0"/>
              <w:rPr>
                <w:rFonts w:ascii="Arial" w:hAnsi="Arial" w:cs="Arial"/>
                <w:sz w:val="20"/>
                <w:szCs w:val="20"/>
                <w:highlight w:val="yellow"/>
              </w:rPr>
            </w:pPr>
          </w:p>
        </w:tc>
        <w:tc>
          <w:tcPr>
            <w:tcW w:w="1654" w:type="dxa"/>
            <w:gridSpan w:val="2"/>
          </w:tcPr>
          <w:p w:rsidR="00043BCD" w:rsidRPr="00DC6270" w:rsidRDefault="00043BCD" w:rsidP="00043BCD">
            <w:pPr>
              <w:autoSpaceDE w:val="0"/>
              <w:autoSpaceDN w:val="0"/>
              <w:adjustRightInd w:val="0"/>
              <w:jc w:val="right"/>
              <w:rPr>
                <w:rFonts w:ascii="Arial" w:hAnsi="Arial" w:cs="Arial"/>
                <w:sz w:val="8"/>
                <w:szCs w:val="8"/>
                <w:highlight w:val="yellow"/>
              </w:rPr>
            </w:pPr>
          </w:p>
          <w:p w:rsidR="00043BCD" w:rsidRPr="00DC6270" w:rsidRDefault="00043BCD" w:rsidP="00043BCD">
            <w:pPr>
              <w:autoSpaceDE w:val="0"/>
              <w:autoSpaceDN w:val="0"/>
              <w:adjustRightInd w:val="0"/>
              <w:jc w:val="right"/>
              <w:rPr>
                <w:rFonts w:ascii="Arial" w:hAnsi="Arial" w:cs="Arial"/>
                <w:sz w:val="8"/>
                <w:szCs w:val="8"/>
                <w:highlight w:val="yellow"/>
              </w:rPr>
            </w:pPr>
          </w:p>
          <w:p w:rsidR="00043BCD" w:rsidRPr="00DC6270" w:rsidRDefault="004C79B4" w:rsidP="00043BCD">
            <w:pPr>
              <w:autoSpaceDE w:val="0"/>
              <w:autoSpaceDN w:val="0"/>
              <w:adjustRightInd w:val="0"/>
              <w:jc w:val="center"/>
              <w:rPr>
                <w:rFonts w:ascii="Arial" w:hAnsi="Arial" w:cs="Arial"/>
                <w:sz w:val="20"/>
                <w:szCs w:val="20"/>
                <w:highlight w:val="yellow"/>
              </w:rPr>
            </w:pPr>
            <w:proofErr w:type="gramStart"/>
            <w:r w:rsidRPr="00DC6270">
              <w:rPr>
                <w:rFonts w:ascii="Arial" w:hAnsi="Arial" w:cs="Arial"/>
                <w:sz w:val="20"/>
                <w:szCs w:val="20"/>
                <w:highlight w:val="yellow"/>
              </w:rPr>
              <w:t>$  XX</w:t>
            </w:r>
            <w:proofErr w:type="gramEnd"/>
            <w:r w:rsidRPr="00DC6270">
              <w:rPr>
                <w:rFonts w:ascii="Arial" w:hAnsi="Arial" w:cs="Arial"/>
                <w:sz w:val="20"/>
                <w:szCs w:val="20"/>
                <w:highlight w:val="yellow"/>
              </w:rPr>
              <w:t>,XXX</w:t>
            </w:r>
          </w:p>
        </w:tc>
        <w:tc>
          <w:tcPr>
            <w:tcW w:w="236" w:type="dxa"/>
          </w:tcPr>
          <w:p w:rsidR="002C0B5D" w:rsidRPr="00DC6270" w:rsidRDefault="002C0B5D" w:rsidP="00043BCD">
            <w:pPr>
              <w:autoSpaceDE w:val="0"/>
              <w:autoSpaceDN w:val="0"/>
              <w:adjustRightInd w:val="0"/>
              <w:jc w:val="right"/>
              <w:rPr>
                <w:rFonts w:ascii="Arial" w:hAnsi="Arial" w:cs="Arial"/>
                <w:sz w:val="20"/>
                <w:szCs w:val="20"/>
                <w:highlight w:val="yellow"/>
              </w:rPr>
            </w:pPr>
          </w:p>
        </w:tc>
        <w:tc>
          <w:tcPr>
            <w:tcW w:w="1389" w:type="dxa"/>
          </w:tcPr>
          <w:p w:rsidR="002C0B5D" w:rsidRPr="00DC6270" w:rsidRDefault="002C0B5D" w:rsidP="00043BCD">
            <w:pPr>
              <w:autoSpaceDE w:val="0"/>
              <w:autoSpaceDN w:val="0"/>
              <w:adjustRightInd w:val="0"/>
              <w:jc w:val="right"/>
              <w:rPr>
                <w:rFonts w:ascii="Arial" w:hAnsi="Arial" w:cs="Arial"/>
                <w:sz w:val="8"/>
                <w:szCs w:val="8"/>
                <w:highlight w:val="yellow"/>
              </w:rPr>
            </w:pPr>
          </w:p>
          <w:p w:rsidR="00043BCD" w:rsidRPr="00DC6270" w:rsidRDefault="00043BCD" w:rsidP="00043BCD">
            <w:pPr>
              <w:autoSpaceDE w:val="0"/>
              <w:autoSpaceDN w:val="0"/>
              <w:adjustRightInd w:val="0"/>
              <w:jc w:val="right"/>
              <w:rPr>
                <w:rFonts w:ascii="Arial" w:hAnsi="Arial" w:cs="Arial"/>
                <w:sz w:val="8"/>
                <w:szCs w:val="8"/>
                <w:highlight w:val="yellow"/>
              </w:rPr>
            </w:pPr>
          </w:p>
          <w:p w:rsidR="00043BCD" w:rsidRPr="00DC6270" w:rsidRDefault="00043BCD" w:rsidP="00043BCD">
            <w:pPr>
              <w:autoSpaceDE w:val="0"/>
              <w:autoSpaceDN w:val="0"/>
              <w:adjustRightInd w:val="0"/>
              <w:jc w:val="center"/>
              <w:rPr>
                <w:rFonts w:ascii="Arial" w:hAnsi="Arial" w:cs="Arial"/>
                <w:sz w:val="20"/>
                <w:szCs w:val="20"/>
                <w:highlight w:val="yellow"/>
              </w:rPr>
            </w:pPr>
            <w:proofErr w:type="gramStart"/>
            <w:r w:rsidRPr="00DC6270">
              <w:rPr>
                <w:rFonts w:ascii="Arial" w:hAnsi="Arial" w:cs="Arial"/>
                <w:sz w:val="20"/>
                <w:szCs w:val="20"/>
                <w:highlight w:val="yellow"/>
              </w:rPr>
              <w:t>$  </w:t>
            </w:r>
            <w:r w:rsidR="004C79B4" w:rsidRPr="00DC6270">
              <w:rPr>
                <w:rFonts w:ascii="Arial" w:hAnsi="Arial" w:cs="Arial"/>
                <w:sz w:val="20"/>
                <w:szCs w:val="20"/>
                <w:highlight w:val="yellow"/>
              </w:rPr>
              <w:t>X</w:t>
            </w:r>
            <w:proofErr w:type="gramEnd"/>
            <w:r w:rsidR="004C79B4" w:rsidRPr="00DC6270">
              <w:rPr>
                <w:rFonts w:ascii="Arial" w:hAnsi="Arial" w:cs="Arial"/>
                <w:sz w:val="20"/>
                <w:szCs w:val="20"/>
                <w:highlight w:val="yellow"/>
              </w:rPr>
              <w:t>,XXX</w:t>
            </w:r>
          </w:p>
        </w:tc>
      </w:tr>
      <w:tr w:rsidR="00043BCD" w:rsidTr="00366258">
        <w:trPr>
          <w:trHeight w:hRule="exact" w:val="576"/>
          <w:jc w:val="right"/>
        </w:trPr>
        <w:tc>
          <w:tcPr>
            <w:tcW w:w="3055" w:type="dxa"/>
          </w:tcPr>
          <w:p w:rsidR="002C0B5D" w:rsidRPr="002C0B5D" w:rsidRDefault="002C0B5D" w:rsidP="00D32BC3">
            <w:pPr>
              <w:autoSpaceDE w:val="0"/>
              <w:autoSpaceDN w:val="0"/>
              <w:adjustRightInd w:val="0"/>
              <w:rPr>
                <w:rFonts w:ascii="Arial" w:hAnsi="Arial" w:cs="Arial"/>
                <w:sz w:val="20"/>
                <w:szCs w:val="20"/>
              </w:rPr>
            </w:pPr>
          </w:p>
        </w:tc>
        <w:tc>
          <w:tcPr>
            <w:tcW w:w="95" w:type="dxa"/>
          </w:tcPr>
          <w:p w:rsidR="002C0B5D" w:rsidRPr="002C0B5D" w:rsidRDefault="002C0B5D" w:rsidP="00D32BC3">
            <w:pPr>
              <w:autoSpaceDE w:val="0"/>
              <w:autoSpaceDN w:val="0"/>
              <w:adjustRightInd w:val="0"/>
              <w:rPr>
                <w:rFonts w:ascii="Arial" w:hAnsi="Arial" w:cs="Arial"/>
                <w:sz w:val="20"/>
                <w:szCs w:val="20"/>
              </w:rPr>
            </w:pPr>
          </w:p>
        </w:tc>
        <w:tc>
          <w:tcPr>
            <w:tcW w:w="1615" w:type="dxa"/>
          </w:tcPr>
          <w:p w:rsidR="002C0B5D" w:rsidRPr="002C0B5D" w:rsidRDefault="002C0B5D" w:rsidP="00D32BC3">
            <w:pPr>
              <w:autoSpaceDE w:val="0"/>
              <w:autoSpaceDN w:val="0"/>
              <w:adjustRightInd w:val="0"/>
              <w:rPr>
                <w:rFonts w:ascii="Arial" w:hAnsi="Arial" w:cs="Arial"/>
                <w:sz w:val="20"/>
                <w:szCs w:val="20"/>
              </w:rPr>
            </w:pPr>
          </w:p>
        </w:tc>
        <w:tc>
          <w:tcPr>
            <w:tcW w:w="236" w:type="dxa"/>
            <w:gridSpan w:val="2"/>
          </w:tcPr>
          <w:p w:rsidR="002C0B5D" w:rsidRPr="002C0B5D" w:rsidRDefault="002C0B5D" w:rsidP="00D32BC3">
            <w:pPr>
              <w:autoSpaceDE w:val="0"/>
              <w:autoSpaceDN w:val="0"/>
              <w:adjustRightInd w:val="0"/>
              <w:rPr>
                <w:rFonts w:ascii="Arial" w:hAnsi="Arial" w:cs="Arial"/>
                <w:sz w:val="20"/>
                <w:szCs w:val="20"/>
              </w:rPr>
            </w:pPr>
          </w:p>
        </w:tc>
        <w:tc>
          <w:tcPr>
            <w:tcW w:w="1654" w:type="dxa"/>
            <w:gridSpan w:val="2"/>
          </w:tcPr>
          <w:p w:rsidR="002C0B5D" w:rsidRPr="002C0B5D" w:rsidRDefault="002C0B5D" w:rsidP="00D32BC3">
            <w:pPr>
              <w:autoSpaceDE w:val="0"/>
              <w:autoSpaceDN w:val="0"/>
              <w:adjustRightInd w:val="0"/>
              <w:rPr>
                <w:rFonts w:ascii="Arial" w:hAnsi="Arial" w:cs="Arial"/>
                <w:sz w:val="20"/>
                <w:szCs w:val="20"/>
              </w:rPr>
            </w:pPr>
          </w:p>
        </w:tc>
        <w:tc>
          <w:tcPr>
            <w:tcW w:w="236" w:type="dxa"/>
          </w:tcPr>
          <w:p w:rsidR="002C0B5D" w:rsidRPr="002C0B5D" w:rsidRDefault="002C0B5D" w:rsidP="00D32BC3">
            <w:pPr>
              <w:autoSpaceDE w:val="0"/>
              <w:autoSpaceDN w:val="0"/>
              <w:adjustRightInd w:val="0"/>
              <w:rPr>
                <w:rFonts w:ascii="Arial" w:hAnsi="Arial" w:cs="Arial"/>
                <w:sz w:val="20"/>
                <w:szCs w:val="20"/>
              </w:rPr>
            </w:pPr>
          </w:p>
        </w:tc>
        <w:tc>
          <w:tcPr>
            <w:tcW w:w="1389" w:type="dxa"/>
          </w:tcPr>
          <w:p w:rsidR="002C0B5D" w:rsidRPr="002C0B5D" w:rsidRDefault="002C0B5D" w:rsidP="00D32BC3">
            <w:pPr>
              <w:autoSpaceDE w:val="0"/>
              <w:autoSpaceDN w:val="0"/>
              <w:adjustRightInd w:val="0"/>
              <w:rPr>
                <w:rFonts w:ascii="Arial" w:hAnsi="Arial" w:cs="Arial"/>
                <w:sz w:val="20"/>
                <w:szCs w:val="20"/>
              </w:rPr>
            </w:pPr>
          </w:p>
        </w:tc>
      </w:tr>
    </w:tbl>
    <w:p w:rsidR="00332923" w:rsidRPr="00522460" w:rsidRDefault="00D32BC3" w:rsidP="00522460">
      <w:pPr>
        <w:autoSpaceDE w:val="0"/>
        <w:autoSpaceDN w:val="0"/>
        <w:adjustRightInd w:val="0"/>
        <w:spacing w:after="0"/>
        <w:ind w:left="1440" w:right="-720"/>
        <w:rPr>
          <w:rFonts w:ascii="Arial" w:hAnsi="Arial" w:cs="Arial"/>
          <w:sz w:val="22"/>
        </w:rPr>
      </w:pPr>
      <w:r w:rsidRPr="00522460">
        <w:rPr>
          <w:rFonts w:ascii="Arial" w:hAnsi="Arial" w:cs="Arial"/>
          <w:i/>
          <w:iCs/>
          <w:sz w:val="22"/>
        </w:rPr>
        <w:t xml:space="preserve">Pension plan fiduciary net position. </w:t>
      </w:r>
      <w:r w:rsidRPr="00522460">
        <w:rPr>
          <w:rFonts w:ascii="Arial" w:hAnsi="Arial" w:cs="Arial"/>
          <w:sz w:val="22"/>
        </w:rPr>
        <w:t>Detailed information about the pension plan’s fiduciary net position is available in</w:t>
      </w:r>
      <w:r w:rsidR="00332923" w:rsidRPr="00522460">
        <w:rPr>
          <w:rFonts w:ascii="Arial" w:hAnsi="Arial" w:cs="Arial"/>
          <w:sz w:val="22"/>
        </w:rPr>
        <w:t xml:space="preserve"> </w:t>
      </w:r>
      <w:r w:rsidRPr="00522460">
        <w:rPr>
          <w:rFonts w:ascii="Arial" w:hAnsi="Arial" w:cs="Arial"/>
          <w:sz w:val="22"/>
        </w:rPr>
        <w:t xml:space="preserve">separately issued </w:t>
      </w:r>
      <w:r w:rsidR="004C79B4" w:rsidRPr="00522460">
        <w:rPr>
          <w:rFonts w:ascii="Arial" w:hAnsi="Arial" w:cs="Arial"/>
          <w:sz w:val="22"/>
        </w:rPr>
        <w:t>NMERB’S</w:t>
      </w:r>
      <w:r w:rsidRPr="00522460">
        <w:rPr>
          <w:rFonts w:ascii="Arial" w:hAnsi="Arial" w:cs="Arial"/>
          <w:sz w:val="22"/>
        </w:rPr>
        <w:t xml:space="preserve"> financial report</w:t>
      </w:r>
      <w:r w:rsidR="00366258" w:rsidRPr="00522460">
        <w:rPr>
          <w:rFonts w:ascii="Arial" w:hAnsi="Arial" w:cs="Arial"/>
          <w:sz w:val="22"/>
        </w:rPr>
        <w:t>s</w:t>
      </w:r>
      <w:r w:rsidRPr="00522460">
        <w:rPr>
          <w:rFonts w:ascii="Arial" w:hAnsi="Arial" w:cs="Arial"/>
          <w:sz w:val="22"/>
        </w:rPr>
        <w:t>.</w:t>
      </w:r>
      <w:r w:rsidR="00366258" w:rsidRPr="00522460">
        <w:rPr>
          <w:rFonts w:ascii="Arial" w:hAnsi="Arial" w:cs="Arial"/>
          <w:sz w:val="22"/>
        </w:rPr>
        <w:t xml:space="preserve"> The reports can </w:t>
      </w:r>
      <w:r w:rsidR="00346D26" w:rsidRPr="00522460">
        <w:rPr>
          <w:rFonts w:ascii="Arial" w:hAnsi="Arial" w:cs="Arial"/>
          <w:sz w:val="22"/>
        </w:rPr>
        <w:t>be found on NMERB’s Web site</w:t>
      </w:r>
      <w:r w:rsidR="00FD6778" w:rsidRPr="00522460">
        <w:rPr>
          <w:rFonts w:ascii="Arial" w:hAnsi="Arial" w:cs="Arial"/>
          <w:sz w:val="22"/>
        </w:rPr>
        <w:t xml:space="preserve"> at</w:t>
      </w:r>
      <w:r w:rsidR="00346D26" w:rsidRPr="00522460">
        <w:rPr>
          <w:rFonts w:ascii="Arial" w:hAnsi="Arial" w:cs="Arial"/>
          <w:sz w:val="22"/>
        </w:rPr>
        <w:t xml:space="preserve"> </w:t>
      </w:r>
      <w:hyperlink r:id="rId35" w:history="1">
        <w:r w:rsidR="00346D26" w:rsidRPr="00522460">
          <w:rPr>
            <w:rStyle w:val="Hyperlink"/>
            <w:rFonts w:ascii="Arial" w:hAnsi="Arial" w:cs="Arial"/>
            <w:sz w:val="22"/>
          </w:rPr>
          <w:t>https://www.nmerb.org/Annual_reports.html</w:t>
        </w:r>
      </w:hyperlink>
      <w:r w:rsidR="00346D26" w:rsidRPr="00522460">
        <w:rPr>
          <w:rFonts w:ascii="Arial" w:hAnsi="Arial" w:cs="Arial"/>
          <w:sz w:val="22"/>
        </w:rPr>
        <w:t xml:space="preserve"> .</w:t>
      </w:r>
    </w:p>
    <w:p w:rsidR="00332923" w:rsidRDefault="00332923" w:rsidP="00187379">
      <w:pPr>
        <w:autoSpaceDE w:val="0"/>
        <w:autoSpaceDN w:val="0"/>
        <w:adjustRightInd w:val="0"/>
        <w:spacing w:after="0" w:line="240" w:lineRule="auto"/>
        <w:ind w:left="1440"/>
        <w:rPr>
          <w:rFonts w:ascii="Helvetica" w:hAnsi="Helvetica" w:cs="Helvetica"/>
          <w:sz w:val="20"/>
          <w:szCs w:val="20"/>
        </w:rPr>
      </w:pPr>
    </w:p>
    <w:p w:rsidR="00D32BC3" w:rsidRPr="00522460" w:rsidRDefault="00D32BC3" w:rsidP="00522460">
      <w:pPr>
        <w:autoSpaceDE w:val="0"/>
        <w:autoSpaceDN w:val="0"/>
        <w:adjustRightInd w:val="0"/>
        <w:spacing w:after="0"/>
        <w:ind w:left="1440"/>
        <w:rPr>
          <w:rFonts w:ascii="Arial" w:hAnsi="Arial" w:cs="Arial"/>
          <w:color w:val="365F91" w:themeColor="accent1" w:themeShade="BF"/>
          <w:sz w:val="20"/>
          <w:szCs w:val="20"/>
        </w:rPr>
      </w:pPr>
      <w:r w:rsidRPr="00522460">
        <w:rPr>
          <w:rFonts w:ascii="Arial" w:hAnsi="Arial" w:cs="Arial"/>
          <w:color w:val="365F91" w:themeColor="accent1" w:themeShade="BF"/>
          <w:sz w:val="20"/>
          <w:szCs w:val="20"/>
        </w:rPr>
        <w:t>[If significant changes had occurred that indicate that the disclosures</w:t>
      </w:r>
      <w:r w:rsidR="00332923" w:rsidRPr="00522460">
        <w:rPr>
          <w:rFonts w:ascii="Arial" w:hAnsi="Arial" w:cs="Arial"/>
          <w:color w:val="365F91" w:themeColor="accent1" w:themeShade="BF"/>
          <w:sz w:val="20"/>
          <w:szCs w:val="20"/>
        </w:rPr>
        <w:t xml:space="preserve"> </w:t>
      </w:r>
      <w:r w:rsidRPr="00522460">
        <w:rPr>
          <w:rFonts w:ascii="Arial" w:hAnsi="Arial" w:cs="Arial"/>
          <w:color w:val="365F91" w:themeColor="accent1" w:themeShade="BF"/>
          <w:sz w:val="20"/>
          <w:szCs w:val="20"/>
        </w:rPr>
        <w:t>included in the pension plan’s financial report generally did not reflect the facts and circumstances at the measurement</w:t>
      </w:r>
      <w:r w:rsidR="00332923" w:rsidRPr="00522460">
        <w:rPr>
          <w:rFonts w:ascii="Arial" w:hAnsi="Arial" w:cs="Arial"/>
          <w:color w:val="365F91" w:themeColor="accent1" w:themeShade="BF"/>
          <w:sz w:val="20"/>
          <w:szCs w:val="20"/>
        </w:rPr>
        <w:t xml:space="preserve"> </w:t>
      </w:r>
      <w:r w:rsidRPr="00522460">
        <w:rPr>
          <w:rFonts w:ascii="Arial" w:hAnsi="Arial" w:cs="Arial"/>
          <w:color w:val="365F91" w:themeColor="accent1" w:themeShade="BF"/>
          <w:sz w:val="20"/>
          <w:szCs w:val="20"/>
        </w:rPr>
        <w:t xml:space="preserve">date, the </w:t>
      </w:r>
      <w:r w:rsidR="00FD6778" w:rsidRPr="00522460">
        <w:rPr>
          <w:rFonts w:ascii="Arial" w:hAnsi="Arial" w:cs="Arial"/>
          <w:color w:val="365F91" w:themeColor="accent1" w:themeShade="BF"/>
          <w:sz w:val="20"/>
          <w:szCs w:val="20"/>
        </w:rPr>
        <w:t>employer</w:t>
      </w:r>
      <w:r w:rsidRPr="00522460">
        <w:rPr>
          <w:rFonts w:ascii="Arial" w:hAnsi="Arial" w:cs="Arial"/>
          <w:color w:val="365F91" w:themeColor="accent1" w:themeShade="BF"/>
          <w:sz w:val="20"/>
          <w:szCs w:val="20"/>
        </w:rPr>
        <w:t xml:space="preserve"> </w:t>
      </w:r>
      <w:r w:rsidR="00810494" w:rsidRPr="00522460">
        <w:rPr>
          <w:rFonts w:ascii="Arial" w:hAnsi="Arial" w:cs="Arial"/>
          <w:color w:val="365F91" w:themeColor="accent1" w:themeShade="BF"/>
          <w:sz w:val="20"/>
          <w:szCs w:val="20"/>
        </w:rPr>
        <w:t>would</w:t>
      </w:r>
      <w:r w:rsidRPr="00522460">
        <w:rPr>
          <w:rFonts w:ascii="Arial" w:hAnsi="Arial" w:cs="Arial"/>
          <w:color w:val="365F91" w:themeColor="accent1" w:themeShade="BF"/>
          <w:sz w:val="20"/>
          <w:szCs w:val="20"/>
        </w:rPr>
        <w:t xml:space="preserve"> disclose additional information, as required by paragraph 79 of </w:t>
      </w:r>
      <w:r w:rsidR="00201DB7" w:rsidRPr="00522460">
        <w:rPr>
          <w:rFonts w:ascii="Arial" w:hAnsi="Arial" w:cs="Arial"/>
          <w:color w:val="365F91" w:themeColor="accent1" w:themeShade="BF"/>
          <w:sz w:val="20"/>
          <w:szCs w:val="20"/>
        </w:rPr>
        <w:t>GASB</w:t>
      </w:r>
      <w:r w:rsidRPr="00522460">
        <w:rPr>
          <w:rFonts w:ascii="Arial" w:hAnsi="Arial" w:cs="Arial"/>
          <w:color w:val="365F91" w:themeColor="accent1" w:themeShade="BF"/>
          <w:sz w:val="20"/>
          <w:szCs w:val="20"/>
        </w:rPr>
        <w:t xml:space="preserve"> 68.]</w:t>
      </w:r>
    </w:p>
    <w:p w:rsidR="00332923" w:rsidRDefault="00332923" w:rsidP="00187379">
      <w:pPr>
        <w:autoSpaceDE w:val="0"/>
        <w:autoSpaceDN w:val="0"/>
        <w:adjustRightInd w:val="0"/>
        <w:spacing w:after="0" w:line="240" w:lineRule="auto"/>
        <w:ind w:left="1440"/>
        <w:rPr>
          <w:rFonts w:ascii="Helvetica" w:hAnsi="Helvetica" w:cs="Helvetica"/>
          <w:sz w:val="20"/>
          <w:szCs w:val="20"/>
        </w:rPr>
      </w:pPr>
    </w:p>
    <w:p w:rsidR="00D32BC3" w:rsidRDefault="00D32BC3" w:rsidP="00187379">
      <w:pPr>
        <w:autoSpaceDE w:val="0"/>
        <w:autoSpaceDN w:val="0"/>
        <w:adjustRightInd w:val="0"/>
        <w:spacing w:after="0" w:line="240" w:lineRule="auto"/>
        <w:ind w:left="1440"/>
        <w:rPr>
          <w:rFonts w:ascii="Helvetica-Bold" w:hAnsi="Helvetica-Bold" w:cs="Helvetica-Bold"/>
          <w:b/>
          <w:bCs/>
          <w:sz w:val="20"/>
          <w:szCs w:val="20"/>
        </w:rPr>
      </w:pPr>
      <w:r>
        <w:rPr>
          <w:rFonts w:ascii="Helvetica-Bold" w:hAnsi="Helvetica-Bold" w:cs="Helvetica-Bold"/>
          <w:b/>
          <w:bCs/>
          <w:sz w:val="20"/>
          <w:szCs w:val="20"/>
        </w:rPr>
        <w:t>Payables to the pension plan</w:t>
      </w:r>
    </w:p>
    <w:p w:rsidR="00332923" w:rsidRDefault="00332923" w:rsidP="00187379">
      <w:pPr>
        <w:autoSpaceDE w:val="0"/>
        <w:autoSpaceDN w:val="0"/>
        <w:adjustRightInd w:val="0"/>
        <w:spacing w:after="0" w:line="240" w:lineRule="auto"/>
        <w:ind w:left="1440"/>
        <w:rPr>
          <w:rFonts w:ascii="Helvetica-Bold" w:hAnsi="Helvetica-Bold" w:cs="Helvetica-Bold"/>
          <w:b/>
          <w:bCs/>
          <w:sz w:val="20"/>
          <w:szCs w:val="20"/>
        </w:rPr>
      </w:pPr>
    </w:p>
    <w:p w:rsidR="00D32BC3" w:rsidRPr="00522460" w:rsidRDefault="00D32BC3" w:rsidP="00522460">
      <w:pPr>
        <w:autoSpaceDE w:val="0"/>
        <w:autoSpaceDN w:val="0"/>
        <w:adjustRightInd w:val="0"/>
        <w:spacing w:after="0"/>
        <w:ind w:left="1440"/>
        <w:rPr>
          <w:rFonts w:ascii="Arial" w:hAnsi="Arial" w:cs="Arial"/>
          <w:color w:val="365F91" w:themeColor="accent1" w:themeShade="BF"/>
          <w:sz w:val="20"/>
          <w:szCs w:val="20"/>
        </w:rPr>
      </w:pPr>
      <w:r w:rsidRPr="00522460">
        <w:rPr>
          <w:rFonts w:ascii="Arial" w:hAnsi="Arial" w:cs="Arial"/>
          <w:color w:val="365F91" w:themeColor="accent1" w:themeShade="BF"/>
          <w:sz w:val="20"/>
          <w:szCs w:val="20"/>
        </w:rPr>
        <w:t>[</w:t>
      </w:r>
      <w:r w:rsidR="00FD6778" w:rsidRPr="00522460">
        <w:rPr>
          <w:rFonts w:ascii="Arial" w:hAnsi="Arial" w:cs="Arial"/>
          <w:color w:val="365F91" w:themeColor="accent1" w:themeShade="BF"/>
          <w:sz w:val="20"/>
          <w:szCs w:val="20"/>
        </w:rPr>
        <w:t>If the employer</w:t>
      </w:r>
      <w:r w:rsidRPr="00522460">
        <w:rPr>
          <w:rFonts w:ascii="Arial" w:hAnsi="Arial" w:cs="Arial"/>
          <w:color w:val="365F91" w:themeColor="accent1" w:themeShade="BF"/>
          <w:sz w:val="20"/>
          <w:szCs w:val="20"/>
        </w:rPr>
        <w:t xml:space="preserve"> reported payables</w:t>
      </w:r>
      <w:r w:rsidR="00565F81" w:rsidRPr="00522460">
        <w:rPr>
          <w:rFonts w:ascii="Arial" w:hAnsi="Arial" w:cs="Arial"/>
          <w:color w:val="365F91" w:themeColor="accent1" w:themeShade="BF"/>
          <w:sz w:val="20"/>
          <w:szCs w:val="20"/>
        </w:rPr>
        <w:t xml:space="preserve"> to the </w:t>
      </w:r>
      <w:r w:rsidRPr="00522460">
        <w:rPr>
          <w:rFonts w:ascii="Arial" w:hAnsi="Arial" w:cs="Arial"/>
          <w:color w:val="365F91" w:themeColor="accent1" w:themeShade="BF"/>
          <w:sz w:val="20"/>
          <w:szCs w:val="20"/>
        </w:rPr>
        <w:t>plan, it should disclose information required by</w:t>
      </w:r>
      <w:r w:rsidR="00332923" w:rsidRPr="00522460">
        <w:rPr>
          <w:rFonts w:ascii="Arial" w:hAnsi="Arial" w:cs="Arial"/>
          <w:color w:val="365F91" w:themeColor="accent1" w:themeShade="BF"/>
          <w:sz w:val="20"/>
          <w:szCs w:val="20"/>
        </w:rPr>
        <w:t xml:space="preserve"> </w:t>
      </w:r>
      <w:r w:rsidRPr="00522460">
        <w:rPr>
          <w:rFonts w:ascii="Arial" w:hAnsi="Arial" w:cs="Arial"/>
          <w:color w:val="365F91" w:themeColor="accent1" w:themeShade="BF"/>
          <w:sz w:val="20"/>
          <w:szCs w:val="20"/>
        </w:rPr>
        <w:t xml:space="preserve">paragraph 122 of </w:t>
      </w:r>
      <w:r w:rsidR="00201DB7" w:rsidRPr="00522460">
        <w:rPr>
          <w:rFonts w:ascii="Arial" w:hAnsi="Arial" w:cs="Arial"/>
          <w:color w:val="365F91" w:themeColor="accent1" w:themeShade="BF"/>
          <w:sz w:val="20"/>
          <w:szCs w:val="20"/>
        </w:rPr>
        <w:t>GASB</w:t>
      </w:r>
      <w:r w:rsidRPr="00522460">
        <w:rPr>
          <w:rFonts w:ascii="Arial" w:hAnsi="Arial" w:cs="Arial"/>
          <w:color w:val="365F91" w:themeColor="accent1" w:themeShade="BF"/>
          <w:sz w:val="20"/>
          <w:szCs w:val="20"/>
        </w:rPr>
        <w:t xml:space="preserve"> 68.]</w:t>
      </w:r>
    </w:p>
    <w:p w:rsidR="00D32BC3" w:rsidRDefault="00D32BC3" w:rsidP="00D32BC3">
      <w:pPr>
        <w:autoSpaceDE w:val="0"/>
        <w:autoSpaceDN w:val="0"/>
        <w:adjustRightInd w:val="0"/>
        <w:spacing w:after="0" w:line="240" w:lineRule="auto"/>
        <w:rPr>
          <w:rFonts w:ascii="Helvetica" w:hAnsi="Helvetica" w:cs="Helvetica"/>
          <w:sz w:val="20"/>
          <w:szCs w:val="20"/>
        </w:rPr>
      </w:pPr>
    </w:p>
    <w:p w:rsidR="00332923" w:rsidRDefault="00332923" w:rsidP="00D32BC3">
      <w:pPr>
        <w:autoSpaceDE w:val="0"/>
        <w:autoSpaceDN w:val="0"/>
        <w:adjustRightInd w:val="0"/>
        <w:spacing w:after="0" w:line="240" w:lineRule="auto"/>
        <w:rPr>
          <w:rFonts w:ascii="Helvetica" w:hAnsi="Helvetica" w:cs="Helvetica"/>
          <w:sz w:val="20"/>
          <w:szCs w:val="20"/>
        </w:rPr>
        <w:sectPr w:rsidR="00332923" w:rsidSect="00D93029">
          <w:type w:val="continuous"/>
          <w:pgSz w:w="12240" w:h="15840"/>
          <w:pgMar w:top="1080" w:right="2160" w:bottom="1440" w:left="1440" w:header="720" w:footer="720" w:gutter="0"/>
          <w:cols w:space="720"/>
          <w:titlePg/>
          <w:docGrid w:linePitch="360"/>
        </w:sectPr>
      </w:pPr>
    </w:p>
    <w:p w:rsidR="00332923" w:rsidRDefault="00332923" w:rsidP="00D32BC3">
      <w:pPr>
        <w:autoSpaceDE w:val="0"/>
        <w:autoSpaceDN w:val="0"/>
        <w:adjustRightInd w:val="0"/>
        <w:spacing w:after="0" w:line="240" w:lineRule="auto"/>
        <w:rPr>
          <w:rFonts w:ascii="Helvetica" w:hAnsi="Helvetica" w:cs="Helvetica"/>
          <w:sz w:val="20"/>
          <w:szCs w:val="20"/>
        </w:rPr>
      </w:pPr>
    </w:p>
    <w:p w:rsidR="00D32BC3" w:rsidRDefault="00D32BC3" w:rsidP="009E3673">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Schedules of Required Supplementary Information</w:t>
      </w:r>
    </w:p>
    <w:p w:rsidR="00D32BC3" w:rsidRDefault="00D32BC3" w:rsidP="009E3673">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 xml:space="preserve">SCHEDULE OF THE </w:t>
      </w:r>
      <w:r w:rsidR="00FD6778" w:rsidRPr="00FD6778">
        <w:rPr>
          <w:rFonts w:ascii="Helvetica-Bold" w:hAnsi="Helvetica-Bold" w:cs="Helvetica-Bold"/>
          <w:b/>
          <w:bCs/>
          <w:sz w:val="20"/>
          <w:szCs w:val="20"/>
          <w:highlight w:val="yellow"/>
        </w:rPr>
        <w:t>EMPLOYER’S NAME</w:t>
      </w:r>
      <w:r w:rsidR="00FD6778">
        <w:rPr>
          <w:rFonts w:ascii="Helvetica-Bold" w:hAnsi="Helvetica-Bold" w:cs="Helvetica-Bold"/>
          <w:b/>
          <w:bCs/>
          <w:sz w:val="20"/>
          <w:szCs w:val="20"/>
        </w:rPr>
        <w:t xml:space="preserve"> </w:t>
      </w:r>
      <w:r>
        <w:rPr>
          <w:rFonts w:ascii="Helvetica-Bold" w:hAnsi="Helvetica-Bold" w:cs="Helvetica-Bold"/>
          <w:b/>
          <w:bCs/>
          <w:sz w:val="20"/>
          <w:szCs w:val="20"/>
        </w:rPr>
        <w:t>PROPORTIONATE SHARE OF THE NET PENSION LIABILITY</w:t>
      </w:r>
    </w:p>
    <w:p w:rsidR="009E3673" w:rsidRDefault="00F92605" w:rsidP="009E3673">
      <w:pPr>
        <w:autoSpaceDE w:val="0"/>
        <w:autoSpaceDN w:val="0"/>
        <w:adjustRightInd w:val="0"/>
        <w:spacing w:after="0" w:line="240" w:lineRule="auto"/>
        <w:jc w:val="center"/>
        <w:rPr>
          <w:rFonts w:ascii="Helvetica-Bold" w:hAnsi="Helvetica-Bold" w:cs="Helvetica-Bold"/>
          <w:bCs/>
          <w:sz w:val="20"/>
          <w:szCs w:val="20"/>
        </w:rPr>
      </w:pPr>
      <w:r>
        <w:rPr>
          <w:rFonts w:ascii="Helvetica-Bold" w:hAnsi="Helvetica-Bold" w:cs="Helvetica-Bold"/>
          <w:bCs/>
          <w:sz w:val="20"/>
          <w:szCs w:val="20"/>
        </w:rPr>
        <w:t>For Last 10 Fiscal Years</w:t>
      </w:r>
      <w:r w:rsidR="009E3673">
        <w:rPr>
          <w:rFonts w:ascii="Helvetica-Bold" w:hAnsi="Helvetica-Bold" w:cs="Helvetica-Bold"/>
          <w:bCs/>
          <w:sz w:val="20"/>
          <w:szCs w:val="20"/>
        </w:rPr>
        <w:t>*</w:t>
      </w:r>
    </w:p>
    <w:p w:rsidR="009E3673" w:rsidRPr="009E3673" w:rsidRDefault="009E3673" w:rsidP="009E3673">
      <w:pPr>
        <w:autoSpaceDE w:val="0"/>
        <w:autoSpaceDN w:val="0"/>
        <w:adjustRightInd w:val="0"/>
        <w:spacing w:after="0" w:line="240" w:lineRule="auto"/>
        <w:jc w:val="center"/>
        <w:rPr>
          <w:rFonts w:ascii="Helvetica-Bold" w:hAnsi="Helvetica-Bold" w:cs="Helvetica-Bold"/>
          <w:bCs/>
          <w:sz w:val="20"/>
          <w:szCs w:val="20"/>
        </w:rPr>
      </w:pPr>
      <w:r>
        <w:rPr>
          <w:rFonts w:ascii="Helvetica-Bold" w:hAnsi="Helvetica-Bold" w:cs="Helvetica-Bold"/>
          <w:bCs/>
          <w:sz w:val="20"/>
          <w:szCs w:val="20"/>
        </w:rPr>
        <w:t>(Dollar amounts in thousands)</w:t>
      </w:r>
    </w:p>
    <w:p w:rsidR="00332923" w:rsidRDefault="00332923" w:rsidP="00D32BC3">
      <w:pPr>
        <w:autoSpaceDE w:val="0"/>
        <w:autoSpaceDN w:val="0"/>
        <w:adjustRightInd w:val="0"/>
        <w:spacing w:after="0" w:line="240" w:lineRule="auto"/>
        <w:rPr>
          <w:rFonts w:ascii="Helvetica-Bold" w:hAnsi="Helvetica-Bold" w:cs="Helvetica-Bold"/>
          <w:b/>
          <w:bCs/>
          <w:sz w:val="20"/>
          <w:szCs w:val="20"/>
        </w:rPr>
      </w:pPr>
    </w:p>
    <w:p w:rsidR="00332923" w:rsidRDefault="00DC6270" w:rsidP="00465154">
      <w:pPr>
        <w:autoSpaceDE w:val="0"/>
        <w:autoSpaceDN w:val="0"/>
        <w:adjustRightInd w:val="0"/>
        <w:spacing w:after="0" w:line="240" w:lineRule="auto"/>
        <w:ind w:left="270"/>
        <w:rPr>
          <w:rFonts w:ascii="Helvetica" w:hAnsi="Helvetica" w:cs="Helvetica"/>
          <w:color w:val="FF0000"/>
          <w:sz w:val="20"/>
          <w:szCs w:val="20"/>
        </w:rPr>
      </w:pPr>
      <w:bookmarkStart w:id="15" w:name="_Hlk480990803"/>
      <w:r w:rsidRPr="00DC6270">
        <w:rPr>
          <w:rFonts w:ascii="Helvetica" w:hAnsi="Helvetica" w:cs="Helvetica"/>
          <w:color w:val="FF0000"/>
          <w:sz w:val="20"/>
          <w:szCs w:val="20"/>
        </w:rPr>
        <w:t>[</w:t>
      </w:r>
      <w:r w:rsidR="009B132A">
        <w:rPr>
          <w:rFonts w:ascii="Helvetica" w:hAnsi="Helvetica" w:cs="Helvetica"/>
          <w:color w:val="FF0000"/>
          <w:sz w:val="20"/>
          <w:szCs w:val="20"/>
        </w:rPr>
        <w:t xml:space="preserve">For </w:t>
      </w:r>
      <w:r w:rsidR="006D30EA">
        <w:rPr>
          <w:rFonts w:ascii="Helvetica" w:hAnsi="Helvetica" w:cs="Helvetica"/>
          <w:color w:val="FF0000"/>
          <w:sz w:val="20"/>
          <w:szCs w:val="20"/>
        </w:rPr>
        <w:t xml:space="preserve">fiscal years </w:t>
      </w:r>
      <w:r w:rsidR="00F92605">
        <w:rPr>
          <w:rFonts w:ascii="Helvetica" w:hAnsi="Helvetica" w:cs="Helvetica"/>
          <w:color w:val="FF0000"/>
          <w:sz w:val="20"/>
          <w:szCs w:val="20"/>
        </w:rPr>
        <w:t xml:space="preserve">2015 </w:t>
      </w:r>
      <w:r w:rsidR="001062ED">
        <w:rPr>
          <w:rFonts w:ascii="Helvetica" w:hAnsi="Helvetica" w:cs="Helvetica"/>
          <w:color w:val="FF0000"/>
          <w:sz w:val="20"/>
          <w:szCs w:val="20"/>
        </w:rPr>
        <w:t>through</w:t>
      </w:r>
      <w:r w:rsidR="00F92605">
        <w:rPr>
          <w:rFonts w:ascii="Helvetica" w:hAnsi="Helvetica" w:cs="Helvetica"/>
          <w:color w:val="FF0000"/>
          <w:sz w:val="20"/>
          <w:szCs w:val="20"/>
        </w:rPr>
        <w:t xml:space="preserve"> </w:t>
      </w:r>
      <w:r w:rsidR="004F1A87">
        <w:rPr>
          <w:rFonts w:ascii="Helvetica" w:hAnsi="Helvetica" w:cs="Helvetica"/>
          <w:color w:val="FF0000"/>
          <w:sz w:val="20"/>
          <w:szCs w:val="20"/>
        </w:rPr>
        <w:t>201</w:t>
      </w:r>
      <w:r w:rsidR="001062ED">
        <w:rPr>
          <w:rFonts w:ascii="Helvetica" w:hAnsi="Helvetica" w:cs="Helvetica"/>
          <w:color w:val="FF0000"/>
          <w:sz w:val="20"/>
          <w:szCs w:val="20"/>
        </w:rPr>
        <w:t>7</w:t>
      </w:r>
      <w:r w:rsidR="00840088">
        <w:rPr>
          <w:rFonts w:ascii="Helvetica" w:hAnsi="Helvetica" w:cs="Helvetica"/>
          <w:color w:val="FF0000"/>
          <w:sz w:val="20"/>
          <w:szCs w:val="20"/>
        </w:rPr>
        <w:t>,</w:t>
      </w:r>
      <w:r w:rsidR="009B132A">
        <w:rPr>
          <w:rFonts w:ascii="Helvetica" w:hAnsi="Helvetica" w:cs="Helvetica"/>
          <w:color w:val="FF0000"/>
          <w:sz w:val="20"/>
          <w:szCs w:val="20"/>
        </w:rPr>
        <w:t xml:space="preserve"> </w:t>
      </w:r>
      <w:r w:rsidR="00840088">
        <w:rPr>
          <w:rFonts w:ascii="Helvetica" w:hAnsi="Helvetica" w:cs="Helvetica"/>
          <w:color w:val="FF0000"/>
          <w:sz w:val="20"/>
          <w:szCs w:val="20"/>
        </w:rPr>
        <w:t>information</w:t>
      </w:r>
      <w:r w:rsidR="009B132A">
        <w:rPr>
          <w:rFonts w:ascii="Helvetica" w:hAnsi="Helvetica" w:cs="Helvetica"/>
          <w:color w:val="FF0000"/>
          <w:sz w:val="20"/>
          <w:szCs w:val="20"/>
        </w:rPr>
        <w:t xml:space="preserve"> should be carried forward from </w:t>
      </w:r>
      <w:r w:rsidR="00966733">
        <w:rPr>
          <w:rFonts w:ascii="Helvetica" w:hAnsi="Helvetica" w:cs="Helvetica"/>
          <w:color w:val="FF0000"/>
          <w:sz w:val="20"/>
          <w:szCs w:val="20"/>
        </w:rPr>
        <w:t>the</w:t>
      </w:r>
      <w:r w:rsidR="00CC1E2F">
        <w:rPr>
          <w:rFonts w:ascii="Helvetica" w:hAnsi="Helvetica" w:cs="Helvetica"/>
          <w:color w:val="FF0000"/>
          <w:sz w:val="20"/>
          <w:szCs w:val="20"/>
        </w:rPr>
        <w:t xml:space="preserve"> employer’</w:t>
      </w:r>
      <w:r w:rsidR="00F92605">
        <w:rPr>
          <w:rFonts w:ascii="Helvetica" w:hAnsi="Helvetica" w:cs="Helvetica"/>
          <w:color w:val="FF0000"/>
          <w:sz w:val="20"/>
          <w:szCs w:val="20"/>
        </w:rPr>
        <w:t>s</w:t>
      </w:r>
      <w:r w:rsidR="00465154">
        <w:rPr>
          <w:rFonts w:ascii="Helvetica" w:hAnsi="Helvetica" w:cs="Helvetica"/>
          <w:color w:val="FF0000"/>
          <w:sz w:val="20"/>
          <w:szCs w:val="20"/>
        </w:rPr>
        <w:t xml:space="preserve"> </w:t>
      </w:r>
      <w:r w:rsidR="00966733">
        <w:rPr>
          <w:rFonts w:ascii="Helvetica" w:hAnsi="Helvetica" w:cs="Helvetica"/>
          <w:color w:val="FF0000"/>
          <w:sz w:val="20"/>
          <w:szCs w:val="20"/>
        </w:rPr>
        <w:t>201</w:t>
      </w:r>
      <w:r w:rsidR="001062ED">
        <w:rPr>
          <w:rFonts w:ascii="Helvetica" w:hAnsi="Helvetica" w:cs="Helvetica"/>
          <w:color w:val="FF0000"/>
          <w:sz w:val="20"/>
          <w:szCs w:val="20"/>
        </w:rPr>
        <w:t>7</w:t>
      </w:r>
      <w:r w:rsidR="00465154">
        <w:rPr>
          <w:rFonts w:ascii="Helvetica" w:hAnsi="Helvetica" w:cs="Helvetica"/>
          <w:color w:val="FF0000"/>
          <w:sz w:val="20"/>
          <w:szCs w:val="20"/>
        </w:rPr>
        <w:t xml:space="preserve"> </w:t>
      </w:r>
      <w:r w:rsidR="009B132A">
        <w:rPr>
          <w:rFonts w:ascii="Helvetica" w:hAnsi="Helvetica" w:cs="Helvetica"/>
          <w:color w:val="FF0000"/>
          <w:sz w:val="20"/>
          <w:szCs w:val="20"/>
        </w:rPr>
        <w:t>audited financial statements</w:t>
      </w:r>
      <w:r w:rsidR="006B69A8">
        <w:rPr>
          <w:rFonts w:ascii="Helvetica" w:hAnsi="Helvetica" w:cs="Helvetica"/>
          <w:color w:val="FF0000"/>
          <w:sz w:val="20"/>
          <w:szCs w:val="20"/>
        </w:rPr>
        <w:t>.</w:t>
      </w:r>
      <w:bookmarkEnd w:id="15"/>
    </w:p>
    <w:p w:rsidR="007D2262" w:rsidRDefault="007D2262" w:rsidP="00F92605">
      <w:pPr>
        <w:autoSpaceDE w:val="0"/>
        <w:autoSpaceDN w:val="0"/>
        <w:adjustRightInd w:val="0"/>
        <w:spacing w:after="0" w:line="240" w:lineRule="auto"/>
        <w:ind w:left="270"/>
        <w:jc w:val="center"/>
        <w:rPr>
          <w:rFonts w:ascii="Helvetica-Bold" w:hAnsi="Helvetica-Bold" w:cs="Helvetica-Bold"/>
          <w:b/>
          <w:bCs/>
          <w:sz w:val="20"/>
          <w:szCs w:val="20"/>
        </w:rPr>
      </w:pPr>
    </w:p>
    <w:tbl>
      <w:tblPr>
        <w:tblStyle w:val="TableGrid"/>
        <w:tblW w:w="112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3775"/>
        <w:gridCol w:w="360"/>
        <w:gridCol w:w="1440"/>
        <w:gridCol w:w="270"/>
        <w:gridCol w:w="1710"/>
        <w:gridCol w:w="270"/>
        <w:gridCol w:w="1530"/>
        <w:gridCol w:w="180"/>
        <w:gridCol w:w="1710"/>
      </w:tblGrid>
      <w:tr w:rsidR="00B34426" w:rsidTr="00B34426">
        <w:trPr>
          <w:trHeight w:hRule="exact" w:val="333"/>
          <w:jc w:val="center"/>
        </w:trPr>
        <w:tc>
          <w:tcPr>
            <w:tcW w:w="3775" w:type="dxa"/>
          </w:tcPr>
          <w:p w:rsidR="00B34426" w:rsidRDefault="00B34426" w:rsidP="00F92605">
            <w:pPr>
              <w:autoSpaceDE w:val="0"/>
              <w:autoSpaceDN w:val="0"/>
              <w:adjustRightInd w:val="0"/>
              <w:jc w:val="right"/>
              <w:rPr>
                <w:rFonts w:ascii="Helvetica-Bold" w:hAnsi="Helvetica-Bold" w:cs="Helvetica-Bold"/>
                <w:b/>
                <w:bCs/>
                <w:sz w:val="8"/>
                <w:szCs w:val="8"/>
              </w:rPr>
            </w:pPr>
          </w:p>
          <w:p w:rsidR="00B34426" w:rsidRDefault="00B34426" w:rsidP="00F92605">
            <w:pPr>
              <w:autoSpaceDE w:val="0"/>
              <w:autoSpaceDN w:val="0"/>
              <w:adjustRightInd w:val="0"/>
              <w:jc w:val="right"/>
              <w:rPr>
                <w:rFonts w:ascii="Helvetica-Bold" w:hAnsi="Helvetica-Bold" w:cs="Helvetica-Bold"/>
                <w:b/>
                <w:bCs/>
                <w:sz w:val="16"/>
                <w:szCs w:val="16"/>
              </w:rPr>
            </w:pPr>
            <w:r>
              <w:rPr>
                <w:rFonts w:ascii="Helvetica-Bold" w:hAnsi="Helvetica-Bold" w:cs="Helvetica-Bold"/>
                <w:b/>
                <w:bCs/>
                <w:sz w:val="16"/>
                <w:szCs w:val="16"/>
              </w:rPr>
              <w:t>Fiscal Year</w:t>
            </w:r>
          </w:p>
        </w:tc>
        <w:tc>
          <w:tcPr>
            <w:tcW w:w="360" w:type="dxa"/>
          </w:tcPr>
          <w:p w:rsidR="00B34426" w:rsidRDefault="00B34426" w:rsidP="009E3673">
            <w:pPr>
              <w:autoSpaceDE w:val="0"/>
              <w:autoSpaceDN w:val="0"/>
              <w:adjustRightInd w:val="0"/>
              <w:rPr>
                <w:rFonts w:ascii="Helvetica-Bold" w:hAnsi="Helvetica-Bold" w:cs="Helvetica-Bold"/>
                <w:b/>
                <w:bCs/>
                <w:sz w:val="16"/>
                <w:szCs w:val="16"/>
              </w:rPr>
            </w:pPr>
          </w:p>
        </w:tc>
        <w:tc>
          <w:tcPr>
            <w:tcW w:w="1440" w:type="dxa"/>
            <w:tcBorders>
              <w:top w:val="single" w:sz="4" w:space="0" w:color="auto"/>
            </w:tcBorders>
          </w:tcPr>
          <w:p w:rsidR="00B34426" w:rsidRDefault="00B34426" w:rsidP="007F2791">
            <w:pPr>
              <w:autoSpaceDE w:val="0"/>
              <w:autoSpaceDN w:val="0"/>
              <w:adjustRightInd w:val="0"/>
              <w:jc w:val="center"/>
              <w:rPr>
                <w:rFonts w:ascii="Helvetica-Bold" w:hAnsi="Helvetica-Bold" w:cs="Helvetica-Bold"/>
                <w:b/>
                <w:bCs/>
                <w:sz w:val="8"/>
                <w:szCs w:val="8"/>
              </w:rPr>
            </w:pPr>
          </w:p>
          <w:p w:rsidR="00B34426" w:rsidRP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2018</w:t>
            </w:r>
          </w:p>
        </w:tc>
        <w:tc>
          <w:tcPr>
            <w:tcW w:w="270" w:type="dxa"/>
            <w:tcBorders>
              <w:top w:val="single" w:sz="4" w:space="0" w:color="auto"/>
            </w:tcBorders>
          </w:tcPr>
          <w:p w:rsidR="00B34426" w:rsidRDefault="00B34426" w:rsidP="007F2791">
            <w:pPr>
              <w:autoSpaceDE w:val="0"/>
              <w:autoSpaceDN w:val="0"/>
              <w:adjustRightInd w:val="0"/>
              <w:jc w:val="center"/>
              <w:rPr>
                <w:rFonts w:ascii="Helvetica-Bold" w:hAnsi="Helvetica-Bold" w:cs="Helvetica-Bold"/>
                <w:b/>
                <w:bCs/>
                <w:sz w:val="8"/>
                <w:szCs w:val="8"/>
              </w:rPr>
            </w:pPr>
          </w:p>
        </w:tc>
        <w:tc>
          <w:tcPr>
            <w:tcW w:w="1710" w:type="dxa"/>
            <w:tcBorders>
              <w:top w:val="single" w:sz="4" w:space="0" w:color="auto"/>
            </w:tcBorders>
          </w:tcPr>
          <w:p w:rsidR="00B34426" w:rsidRDefault="00B34426" w:rsidP="007F2791">
            <w:pPr>
              <w:autoSpaceDE w:val="0"/>
              <w:autoSpaceDN w:val="0"/>
              <w:adjustRightInd w:val="0"/>
              <w:jc w:val="center"/>
              <w:rPr>
                <w:rFonts w:ascii="Helvetica-Bold" w:hAnsi="Helvetica-Bold" w:cs="Helvetica-Bold"/>
                <w:b/>
                <w:bCs/>
                <w:sz w:val="8"/>
                <w:szCs w:val="8"/>
              </w:rPr>
            </w:pPr>
          </w:p>
          <w:p w:rsid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2017</w:t>
            </w:r>
          </w:p>
        </w:tc>
        <w:tc>
          <w:tcPr>
            <w:tcW w:w="270" w:type="dxa"/>
            <w:tcBorders>
              <w:top w:val="single" w:sz="4" w:space="0" w:color="auto"/>
            </w:tcBorders>
          </w:tcPr>
          <w:p w:rsidR="00B34426" w:rsidRDefault="00B34426" w:rsidP="007F2791">
            <w:pPr>
              <w:autoSpaceDE w:val="0"/>
              <w:autoSpaceDN w:val="0"/>
              <w:adjustRightInd w:val="0"/>
              <w:jc w:val="center"/>
              <w:rPr>
                <w:rFonts w:ascii="Helvetica-Bold" w:hAnsi="Helvetica-Bold" w:cs="Helvetica-Bold"/>
                <w:b/>
                <w:bCs/>
                <w:sz w:val="16"/>
                <w:szCs w:val="16"/>
              </w:rPr>
            </w:pPr>
          </w:p>
        </w:tc>
        <w:tc>
          <w:tcPr>
            <w:tcW w:w="1530" w:type="dxa"/>
            <w:tcBorders>
              <w:top w:val="single" w:sz="4" w:space="0" w:color="auto"/>
            </w:tcBorders>
          </w:tcPr>
          <w:p w:rsidR="00B34426" w:rsidRDefault="00B34426" w:rsidP="007F2791">
            <w:pPr>
              <w:autoSpaceDE w:val="0"/>
              <w:autoSpaceDN w:val="0"/>
              <w:adjustRightInd w:val="0"/>
              <w:jc w:val="center"/>
              <w:rPr>
                <w:rFonts w:ascii="Helvetica-Bold" w:hAnsi="Helvetica-Bold" w:cs="Helvetica-Bold"/>
                <w:b/>
                <w:bCs/>
                <w:sz w:val="8"/>
                <w:szCs w:val="8"/>
              </w:rPr>
            </w:pPr>
          </w:p>
          <w:p w:rsid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2016</w:t>
            </w:r>
          </w:p>
        </w:tc>
        <w:tc>
          <w:tcPr>
            <w:tcW w:w="180" w:type="dxa"/>
            <w:tcBorders>
              <w:top w:val="single" w:sz="4" w:space="0" w:color="auto"/>
            </w:tcBorders>
          </w:tcPr>
          <w:p w:rsidR="00B34426" w:rsidRDefault="00B34426" w:rsidP="007F2791">
            <w:pPr>
              <w:autoSpaceDE w:val="0"/>
              <w:autoSpaceDN w:val="0"/>
              <w:adjustRightInd w:val="0"/>
              <w:jc w:val="center"/>
              <w:rPr>
                <w:rFonts w:ascii="Helvetica-Bold" w:hAnsi="Helvetica-Bold" w:cs="Helvetica-Bold"/>
                <w:b/>
                <w:bCs/>
                <w:sz w:val="16"/>
                <w:szCs w:val="16"/>
              </w:rPr>
            </w:pPr>
          </w:p>
        </w:tc>
        <w:tc>
          <w:tcPr>
            <w:tcW w:w="1710" w:type="dxa"/>
            <w:tcBorders>
              <w:top w:val="single" w:sz="4" w:space="0" w:color="auto"/>
            </w:tcBorders>
          </w:tcPr>
          <w:p w:rsidR="00B34426" w:rsidRDefault="00B34426" w:rsidP="007F2791">
            <w:pPr>
              <w:autoSpaceDE w:val="0"/>
              <w:autoSpaceDN w:val="0"/>
              <w:adjustRightInd w:val="0"/>
              <w:jc w:val="center"/>
              <w:rPr>
                <w:rFonts w:ascii="Helvetica-Bold" w:hAnsi="Helvetica-Bold" w:cs="Helvetica-Bold"/>
                <w:b/>
                <w:bCs/>
                <w:sz w:val="8"/>
                <w:szCs w:val="8"/>
              </w:rPr>
            </w:pPr>
          </w:p>
          <w:p w:rsid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2015</w:t>
            </w:r>
          </w:p>
        </w:tc>
      </w:tr>
      <w:tr w:rsidR="00B34426" w:rsidTr="00B34426">
        <w:trPr>
          <w:trHeight w:hRule="exact" w:val="333"/>
          <w:jc w:val="center"/>
        </w:trPr>
        <w:tc>
          <w:tcPr>
            <w:tcW w:w="3775" w:type="dxa"/>
          </w:tcPr>
          <w:p w:rsidR="00B34426" w:rsidRDefault="00B34426" w:rsidP="00F92605">
            <w:pPr>
              <w:autoSpaceDE w:val="0"/>
              <w:autoSpaceDN w:val="0"/>
              <w:adjustRightInd w:val="0"/>
              <w:jc w:val="right"/>
              <w:rPr>
                <w:rFonts w:ascii="Helvetica-Bold" w:hAnsi="Helvetica-Bold" w:cs="Helvetica-Bold"/>
                <w:b/>
                <w:bCs/>
                <w:sz w:val="16"/>
                <w:szCs w:val="16"/>
              </w:rPr>
            </w:pPr>
            <w:r>
              <w:rPr>
                <w:rFonts w:ascii="Helvetica-Bold" w:hAnsi="Helvetica-Bold" w:cs="Helvetica-Bold"/>
                <w:b/>
                <w:bCs/>
                <w:sz w:val="16"/>
                <w:szCs w:val="16"/>
              </w:rPr>
              <w:t>Measurement Date</w:t>
            </w:r>
          </w:p>
        </w:tc>
        <w:tc>
          <w:tcPr>
            <w:tcW w:w="360" w:type="dxa"/>
          </w:tcPr>
          <w:p w:rsidR="00B34426" w:rsidRDefault="00B34426" w:rsidP="009E3673">
            <w:pPr>
              <w:autoSpaceDE w:val="0"/>
              <w:autoSpaceDN w:val="0"/>
              <w:adjustRightInd w:val="0"/>
              <w:rPr>
                <w:rFonts w:ascii="Helvetica-Bold" w:hAnsi="Helvetica-Bold" w:cs="Helvetica-Bold"/>
                <w:b/>
                <w:bCs/>
                <w:sz w:val="16"/>
                <w:szCs w:val="16"/>
              </w:rPr>
            </w:pPr>
          </w:p>
        </w:tc>
        <w:tc>
          <w:tcPr>
            <w:tcW w:w="1440" w:type="dxa"/>
            <w:tcBorders>
              <w:bottom w:val="single" w:sz="4" w:space="0" w:color="auto"/>
            </w:tcBorders>
          </w:tcPr>
          <w:p w:rsid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2017</w:t>
            </w:r>
          </w:p>
        </w:tc>
        <w:tc>
          <w:tcPr>
            <w:tcW w:w="270" w:type="dxa"/>
          </w:tcPr>
          <w:p w:rsidR="00B34426" w:rsidRDefault="00B34426" w:rsidP="007F2791">
            <w:pPr>
              <w:autoSpaceDE w:val="0"/>
              <w:autoSpaceDN w:val="0"/>
              <w:adjustRightInd w:val="0"/>
              <w:jc w:val="center"/>
              <w:rPr>
                <w:rFonts w:ascii="Helvetica-Bold" w:hAnsi="Helvetica-Bold" w:cs="Helvetica-Bold"/>
                <w:b/>
                <w:bCs/>
                <w:sz w:val="16"/>
                <w:szCs w:val="16"/>
              </w:rPr>
            </w:pPr>
          </w:p>
        </w:tc>
        <w:tc>
          <w:tcPr>
            <w:tcW w:w="1710" w:type="dxa"/>
            <w:tcBorders>
              <w:bottom w:val="single" w:sz="4" w:space="0" w:color="auto"/>
            </w:tcBorders>
          </w:tcPr>
          <w:p w:rsid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2016</w:t>
            </w:r>
          </w:p>
        </w:tc>
        <w:tc>
          <w:tcPr>
            <w:tcW w:w="270" w:type="dxa"/>
          </w:tcPr>
          <w:p w:rsidR="00B34426" w:rsidRDefault="00B34426" w:rsidP="007F2791">
            <w:pPr>
              <w:autoSpaceDE w:val="0"/>
              <w:autoSpaceDN w:val="0"/>
              <w:adjustRightInd w:val="0"/>
              <w:jc w:val="center"/>
              <w:rPr>
                <w:rFonts w:ascii="Helvetica-Bold" w:hAnsi="Helvetica-Bold" w:cs="Helvetica-Bold"/>
                <w:b/>
                <w:bCs/>
                <w:sz w:val="16"/>
                <w:szCs w:val="16"/>
              </w:rPr>
            </w:pPr>
          </w:p>
        </w:tc>
        <w:tc>
          <w:tcPr>
            <w:tcW w:w="1530" w:type="dxa"/>
            <w:tcBorders>
              <w:bottom w:val="single" w:sz="4" w:space="0" w:color="auto"/>
            </w:tcBorders>
          </w:tcPr>
          <w:p w:rsid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2015</w:t>
            </w:r>
          </w:p>
        </w:tc>
        <w:tc>
          <w:tcPr>
            <w:tcW w:w="180" w:type="dxa"/>
          </w:tcPr>
          <w:p w:rsidR="00B34426" w:rsidRDefault="00B34426" w:rsidP="007F2791">
            <w:pPr>
              <w:autoSpaceDE w:val="0"/>
              <w:autoSpaceDN w:val="0"/>
              <w:adjustRightInd w:val="0"/>
              <w:jc w:val="center"/>
              <w:rPr>
                <w:rFonts w:ascii="Helvetica-Bold" w:hAnsi="Helvetica-Bold" w:cs="Helvetica-Bold"/>
                <w:b/>
                <w:bCs/>
                <w:sz w:val="16"/>
                <w:szCs w:val="16"/>
              </w:rPr>
            </w:pPr>
          </w:p>
        </w:tc>
        <w:tc>
          <w:tcPr>
            <w:tcW w:w="1710" w:type="dxa"/>
            <w:tcBorders>
              <w:bottom w:val="single" w:sz="4" w:space="0" w:color="auto"/>
            </w:tcBorders>
          </w:tcPr>
          <w:p w:rsidR="00B34426" w:rsidRDefault="00B34426" w:rsidP="007F2791">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2014</w:t>
            </w:r>
          </w:p>
        </w:tc>
      </w:tr>
      <w:tr w:rsidR="00B34426" w:rsidTr="00B34426">
        <w:trPr>
          <w:trHeight w:hRule="exact" w:val="145"/>
          <w:jc w:val="center"/>
        </w:trPr>
        <w:tc>
          <w:tcPr>
            <w:tcW w:w="3775" w:type="dxa"/>
          </w:tcPr>
          <w:p w:rsidR="00B34426" w:rsidRDefault="00B34426" w:rsidP="009E3673">
            <w:pPr>
              <w:autoSpaceDE w:val="0"/>
              <w:autoSpaceDN w:val="0"/>
              <w:adjustRightInd w:val="0"/>
              <w:rPr>
                <w:rFonts w:ascii="Arial" w:hAnsi="Arial" w:cs="Arial"/>
                <w:b/>
                <w:bCs/>
                <w:sz w:val="16"/>
                <w:szCs w:val="16"/>
              </w:rPr>
            </w:pPr>
          </w:p>
        </w:tc>
        <w:tc>
          <w:tcPr>
            <w:tcW w:w="360" w:type="dxa"/>
          </w:tcPr>
          <w:p w:rsidR="00B34426" w:rsidRDefault="00B34426" w:rsidP="009E3673">
            <w:pPr>
              <w:autoSpaceDE w:val="0"/>
              <w:autoSpaceDN w:val="0"/>
              <w:adjustRightInd w:val="0"/>
              <w:rPr>
                <w:rFonts w:ascii="Helvetica-Bold" w:hAnsi="Helvetica-Bold" w:cs="Helvetica-Bold"/>
                <w:b/>
                <w:bCs/>
                <w:sz w:val="16"/>
                <w:szCs w:val="16"/>
              </w:rPr>
            </w:pPr>
          </w:p>
        </w:tc>
        <w:tc>
          <w:tcPr>
            <w:tcW w:w="1440" w:type="dxa"/>
            <w:tcBorders>
              <w:top w:val="single" w:sz="4" w:space="0" w:color="auto"/>
            </w:tcBorders>
          </w:tcPr>
          <w:p w:rsidR="00B34426" w:rsidRDefault="00B34426" w:rsidP="009E3673">
            <w:pPr>
              <w:autoSpaceDE w:val="0"/>
              <w:autoSpaceDN w:val="0"/>
              <w:adjustRightInd w:val="0"/>
              <w:rPr>
                <w:rFonts w:ascii="Helvetica-Bold" w:hAnsi="Helvetica-Bold" w:cs="Helvetica-Bold"/>
                <w:b/>
                <w:bCs/>
                <w:sz w:val="16"/>
                <w:szCs w:val="16"/>
              </w:rPr>
            </w:pPr>
          </w:p>
          <w:p w:rsidR="00B34426" w:rsidRDefault="00B34426" w:rsidP="009E3673">
            <w:pPr>
              <w:autoSpaceDE w:val="0"/>
              <w:autoSpaceDN w:val="0"/>
              <w:adjustRightInd w:val="0"/>
              <w:rPr>
                <w:rFonts w:ascii="Helvetica-Bold" w:hAnsi="Helvetica-Bold" w:cs="Helvetica-Bold"/>
                <w:b/>
                <w:bCs/>
                <w:sz w:val="16"/>
                <w:szCs w:val="16"/>
              </w:rPr>
            </w:pPr>
          </w:p>
          <w:p w:rsidR="00B34426" w:rsidRDefault="00B34426" w:rsidP="009E3673">
            <w:pPr>
              <w:autoSpaceDE w:val="0"/>
              <w:autoSpaceDN w:val="0"/>
              <w:adjustRightInd w:val="0"/>
              <w:rPr>
                <w:rFonts w:ascii="Helvetica-Bold" w:hAnsi="Helvetica-Bold" w:cs="Helvetica-Bold"/>
                <w:b/>
                <w:bCs/>
                <w:sz w:val="16"/>
                <w:szCs w:val="16"/>
              </w:rPr>
            </w:pPr>
          </w:p>
        </w:tc>
        <w:tc>
          <w:tcPr>
            <w:tcW w:w="270" w:type="dxa"/>
          </w:tcPr>
          <w:p w:rsidR="00B34426" w:rsidRDefault="00B34426" w:rsidP="009E3673">
            <w:pPr>
              <w:autoSpaceDE w:val="0"/>
              <w:autoSpaceDN w:val="0"/>
              <w:adjustRightInd w:val="0"/>
              <w:rPr>
                <w:rFonts w:ascii="Helvetica-Bold" w:hAnsi="Helvetica-Bold" w:cs="Helvetica-Bold"/>
                <w:b/>
                <w:bCs/>
                <w:sz w:val="16"/>
                <w:szCs w:val="16"/>
              </w:rPr>
            </w:pPr>
          </w:p>
        </w:tc>
        <w:tc>
          <w:tcPr>
            <w:tcW w:w="1710" w:type="dxa"/>
            <w:tcBorders>
              <w:top w:val="single" w:sz="4" w:space="0" w:color="auto"/>
            </w:tcBorders>
          </w:tcPr>
          <w:p w:rsidR="00B34426" w:rsidRDefault="00B34426" w:rsidP="009E3673">
            <w:pPr>
              <w:autoSpaceDE w:val="0"/>
              <w:autoSpaceDN w:val="0"/>
              <w:adjustRightInd w:val="0"/>
              <w:rPr>
                <w:rFonts w:ascii="Helvetica-Bold" w:hAnsi="Helvetica-Bold" w:cs="Helvetica-Bold"/>
                <w:b/>
                <w:bCs/>
                <w:sz w:val="16"/>
                <w:szCs w:val="16"/>
              </w:rPr>
            </w:pPr>
          </w:p>
        </w:tc>
        <w:tc>
          <w:tcPr>
            <w:tcW w:w="270" w:type="dxa"/>
          </w:tcPr>
          <w:p w:rsidR="00B34426" w:rsidRDefault="00B34426" w:rsidP="009E3673">
            <w:pPr>
              <w:autoSpaceDE w:val="0"/>
              <w:autoSpaceDN w:val="0"/>
              <w:adjustRightInd w:val="0"/>
              <w:rPr>
                <w:rFonts w:ascii="Helvetica-Bold" w:hAnsi="Helvetica-Bold" w:cs="Helvetica-Bold"/>
                <w:b/>
                <w:bCs/>
                <w:sz w:val="16"/>
                <w:szCs w:val="16"/>
              </w:rPr>
            </w:pPr>
          </w:p>
        </w:tc>
        <w:tc>
          <w:tcPr>
            <w:tcW w:w="1530" w:type="dxa"/>
            <w:tcBorders>
              <w:top w:val="single" w:sz="4" w:space="0" w:color="auto"/>
            </w:tcBorders>
          </w:tcPr>
          <w:p w:rsidR="00B34426" w:rsidRDefault="00B34426" w:rsidP="009E3673">
            <w:pPr>
              <w:autoSpaceDE w:val="0"/>
              <w:autoSpaceDN w:val="0"/>
              <w:adjustRightInd w:val="0"/>
              <w:rPr>
                <w:rFonts w:ascii="Helvetica-Bold" w:hAnsi="Helvetica-Bold" w:cs="Helvetica-Bold"/>
                <w:b/>
                <w:bCs/>
                <w:sz w:val="16"/>
                <w:szCs w:val="16"/>
              </w:rPr>
            </w:pPr>
          </w:p>
        </w:tc>
        <w:tc>
          <w:tcPr>
            <w:tcW w:w="180" w:type="dxa"/>
          </w:tcPr>
          <w:p w:rsidR="00B34426" w:rsidRDefault="00B34426" w:rsidP="009E3673">
            <w:pPr>
              <w:autoSpaceDE w:val="0"/>
              <w:autoSpaceDN w:val="0"/>
              <w:adjustRightInd w:val="0"/>
              <w:rPr>
                <w:rFonts w:ascii="Helvetica-Bold" w:hAnsi="Helvetica-Bold" w:cs="Helvetica-Bold"/>
                <w:b/>
                <w:bCs/>
                <w:sz w:val="16"/>
                <w:szCs w:val="16"/>
              </w:rPr>
            </w:pPr>
          </w:p>
        </w:tc>
        <w:tc>
          <w:tcPr>
            <w:tcW w:w="1710" w:type="dxa"/>
            <w:tcBorders>
              <w:top w:val="single" w:sz="4" w:space="0" w:color="auto"/>
            </w:tcBorders>
          </w:tcPr>
          <w:p w:rsidR="00B34426" w:rsidRDefault="00B34426" w:rsidP="009E3673">
            <w:pPr>
              <w:autoSpaceDE w:val="0"/>
              <w:autoSpaceDN w:val="0"/>
              <w:adjustRightInd w:val="0"/>
              <w:rPr>
                <w:rFonts w:ascii="Helvetica-Bold" w:hAnsi="Helvetica-Bold" w:cs="Helvetica-Bold"/>
                <w:b/>
                <w:bCs/>
                <w:sz w:val="16"/>
                <w:szCs w:val="16"/>
              </w:rPr>
            </w:pPr>
          </w:p>
        </w:tc>
      </w:tr>
      <w:tr w:rsidR="00B34426" w:rsidTr="00B34426">
        <w:trPr>
          <w:trHeight w:hRule="exact" w:val="828"/>
          <w:jc w:val="center"/>
        </w:trPr>
        <w:tc>
          <w:tcPr>
            <w:tcW w:w="3775" w:type="dxa"/>
          </w:tcPr>
          <w:p w:rsidR="00B34426" w:rsidRPr="00966733" w:rsidRDefault="00B34426" w:rsidP="001062ED">
            <w:pPr>
              <w:autoSpaceDE w:val="0"/>
              <w:autoSpaceDN w:val="0"/>
              <w:adjustRightInd w:val="0"/>
              <w:rPr>
                <w:rFonts w:ascii="Arial" w:hAnsi="Arial" w:cs="Arial"/>
                <w:bCs/>
                <w:color w:val="FF0000"/>
                <w:sz w:val="16"/>
                <w:szCs w:val="16"/>
              </w:rPr>
            </w:pPr>
            <w:bookmarkStart w:id="16" w:name="_Hlk480370247"/>
            <w:r w:rsidRPr="00DC6270">
              <w:rPr>
                <w:rFonts w:ascii="Arial" w:hAnsi="Arial" w:cs="Arial"/>
                <w:bCs/>
                <w:sz w:val="16"/>
                <w:szCs w:val="16"/>
                <w:highlight w:val="yellow"/>
              </w:rPr>
              <w:t>Employer’s name</w:t>
            </w:r>
            <w:r>
              <w:rPr>
                <w:rFonts w:ascii="Arial" w:hAnsi="Arial" w:cs="Arial"/>
                <w:bCs/>
                <w:sz w:val="16"/>
                <w:szCs w:val="16"/>
              </w:rPr>
              <w:t xml:space="preserve">’s </w:t>
            </w:r>
            <w:r w:rsidRPr="004C79B4">
              <w:rPr>
                <w:rFonts w:ascii="Arial" w:hAnsi="Arial" w:cs="Arial"/>
                <w:bCs/>
                <w:sz w:val="16"/>
                <w:szCs w:val="16"/>
              </w:rPr>
              <w:t>proportion of the net pension liability (asset)</w:t>
            </w:r>
            <w:r>
              <w:rPr>
                <w:rFonts w:ascii="Arial" w:hAnsi="Arial" w:cs="Arial"/>
                <w:bCs/>
                <w:sz w:val="16"/>
                <w:szCs w:val="16"/>
              </w:rPr>
              <w:t xml:space="preserve"> [</w:t>
            </w:r>
            <w:r>
              <w:rPr>
                <w:rFonts w:ascii="Arial" w:hAnsi="Arial" w:cs="Arial"/>
                <w:bCs/>
                <w:color w:val="FF0000"/>
                <w:sz w:val="16"/>
                <w:szCs w:val="16"/>
              </w:rPr>
              <w:t>For fiscal year 2018: the 2017 Schedule of Employer Allocations, page 3, column 2]</w:t>
            </w:r>
          </w:p>
        </w:tc>
        <w:tc>
          <w:tcPr>
            <w:tcW w:w="360" w:type="dxa"/>
          </w:tcPr>
          <w:p w:rsidR="00B34426" w:rsidRPr="004C79B4" w:rsidRDefault="00B34426" w:rsidP="001062ED">
            <w:pPr>
              <w:autoSpaceDE w:val="0"/>
              <w:autoSpaceDN w:val="0"/>
              <w:adjustRightInd w:val="0"/>
              <w:rPr>
                <w:rFonts w:ascii="Helvetica-Bold" w:hAnsi="Helvetica-Bold" w:cs="Helvetica-Bold"/>
                <w:bCs/>
                <w:sz w:val="16"/>
                <w:szCs w:val="16"/>
              </w:rPr>
            </w:pPr>
          </w:p>
        </w:tc>
        <w:tc>
          <w:tcPr>
            <w:tcW w:w="1440" w:type="dxa"/>
          </w:tcPr>
          <w:p w:rsidR="00B34426" w:rsidRDefault="00B34426" w:rsidP="001062ED">
            <w:pPr>
              <w:autoSpaceDE w:val="0"/>
              <w:autoSpaceDN w:val="0"/>
              <w:adjustRightInd w:val="0"/>
              <w:jc w:val="center"/>
              <w:rPr>
                <w:rFonts w:ascii="Helvetica-Bold" w:hAnsi="Helvetica-Bold" w:cs="Helvetica-Bold"/>
                <w:bCs/>
                <w:sz w:val="16"/>
                <w:szCs w:val="16"/>
                <w:highlight w:val="yellow"/>
              </w:rPr>
            </w:pPr>
          </w:p>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r w:rsidRPr="00DC6270">
              <w:rPr>
                <w:rFonts w:ascii="Helvetica-Bold" w:hAnsi="Helvetica-Bold" w:cs="Helvetica-Bold"/>
                <w:bCs/>
                <w:sz w:val="16"/>
                <w:szCs w:val="16"/>
                <w:highlight w:val="yellow"/>
              </w:rPr>
              <w:t>XX</w:t>
            </w:r>
            <w:r>
              <w:rPr>
                <w:rFonts w:ascii="Helvetica-Bold" w:hAnsi="Helvetica-Bold" w:cs="Helvetica-Bold"/>
                <w:bCs/>
                <w:sz w:val="16"/>
                <w:szCs w:val="16"/>
                <w:highlight w:val="yellow"/>
              </w:rPr>
              <w:t>.XXXXX</w:t>
            </w:r>
            <w:r w:rsidRPr="00DC6270">
              <w:rPr>
                <w:rFonts w:ascii="Helvetica-Bold" w:hAnsi="Helvetica-Bold" w:cs="Helvetica-Bold"/>
                <w:bCs/>
                <w:sz w:val="16"/>
                <w:szCs w:val="16"/>
                <w:highlight w:val="yellow"/>
              </w:rPr>
              <w:t>%</w:t>
            </w:r>
          </w:p>
        </w:tc>
        <w:tc>
          <w:tcPr>
            <w:tcW w:w="270" w:type="dxa"/>
          </w:tcPr>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tc>
        <w:tc>
          <w:tcPr>
            <w:tcW w:w="1710" w:type="dxa"/>
          </w:tcPr>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DC6270">
              <w:rPr>
                <w:rFonts w:ascii="Helvetica-Bold" w:hAnsi="Helvetica-Bold" w:cs="Helvetica-Bold"/>
                <w:bCs/>
                <w:sz w:val="16"/>
                <w:szCs w:val="16"/>
                <w:highlight w:val="yellow"/>
              </w:rPr>
              <w:t>XX</w:t>
            </w:r>
            <w:r>
              <w:rPr>
                <w:rFonts w:ascii="Helvetica-Bold" w:hAnsi="Helvetica-Bold" w:cs="Helvetica-Bold"/>
                <w:bCs/>
                <w:sz w:val="16"/>
                <w:szCs w:val="16"/>
                <w:highlight w:val="yellow"/>
              </w:rPr>
              <w:t>.XXXXX</w:t>
            </w:r>
            <w:r w:rsidRPr="00DC6270">
              <w:rPr>
                <w:rFonts w:ascii="Helvetica-Bold" w:hAnsi="Helvetica-Bold" w:cs="Helvetica-Bold"/>
                <w:bCs/>
                <w:sz w:val="16"/>
                <w:szCs w:val="16"/>
                <w:highlight w:val="yellow"/>
              </w:rPr>
              <w:t>%</w:t>
            </w:r>
          </w:p>
        </w:tc>
        <w:tc>
          <w:tcPr>
            <w:tcW w:w="270" w:type="dxa"/>
          </w:tcPr>
          <w:p w:rsidR="00B34426" w:rsidRPr="00DC6270" w:rsidRDefault="00B34426" w:rsidP="001062ED">
            <w:pPr>
              <w:autoSpaceDE w:val="0"/>
              <w:autoSpaceDN w:val="0"/>
              <w:adjustRightInd w:val="0"/>
              <w:rPr>
                <w:rFonts w:ascii="Helvetica-Bold" w:hAnsi="Helvetica-Bold" w:cs="Helvetica-Bold"/>
                <w:bCs/>
                <w:sz w:val="16"/>
                <w:szCs w:val="16"/>
                <w:highlight w:val="yellow"/>
              </w:rPr>
            </w:pPr>
          </w:p>
        </w:tc>
        <w:tc>
          <w:tcPr>
            <w:tcW w:w="1530" w:type="dxa"/>
          </w:tcPr>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DC6270">
              <w:rPr>
                <w:rFonts w:ascii="Helvetica-Bold" w:hAnsi="Helvetica-Bold" w:cs="Helvetica-Bold"/>
                <w:bCs/>
                <w:sz w:val="16"/>
                <w:szCs w:val="16"/>
                <w:highlight w:val="yellow"/>
              </w:rPr>
              <w:t>XX</w:t>
            </w:r>
            <w:r>
              <w:rPr>
                <w:rFonts w:ascii="Helvetica-Bold" w:hAnsi="Helvetica-Bold" w:cs="Helvetica-Bold"/>
                <w:bCs/>
                <w:sz w:val="16"/>
                <w:szCs w:val="16"/>
                <w:highlight w:val="yellow"/>
              </w:rPr>
              <w:t>.XXXXX</w:t>
            </w:r>
            <w:r w:rsidRPr="00DC6270">
              <w:rPr>
                <w:rFonts w:ascii="Helvetica-Bold" w:hAnsi="Helvetica-Bold" w:cs="Helvetica-Bold"/>
                <w:bCs/>
                <w:sz w:val="16"/>
                <w:szCs w:val="16"/>
                <w:highlight w:val="yellow"/>
              </w:rPr>
              <w:t>%</w:t>
            </w:r>
          </w:p>
        </w:tc>
        <w:tc>
          <w:tcPr>
            <w:tcW w:w="180" w:type="dxa"/>
          </w:tcPr>
          <w:p w:rsidR="00B34426" w:rsidRPr="00DC6270" w:rsidRDefault="00B34426" w:rsidP="001062ED">
            <w:pPr>
              <w:autoSpaceDE w:val="0"/>
              <w:autoSpaceDN w:val="0"/>
              <w:adjustRightInd w:val="0"/>
              <w:rPr>
                <w:rFonts w:ascii="Helvetica-Bold" w:hAnsi="Helvetica-Bold" w:cs="Helvetica-Bold"/>
                <w:bCs/>
                <w:sz w:val="16"/>
                <w:szCs w:val="16"/>
                <w:highlight w:val="yellow"/>
              </w:rPr>
            </w:pPr>
          </w:p>
        </w:tc>
        <w:tc>
          <w:tcPr>
            <w:tcW w:w="1710" w:type="dxa"/>
          </w:tcPr>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DC6270">
              <w:rPr>
                <w:rFonts w:ascii="Helvetica-Bold" w:hAnsi="Helvetica-Bold" w:cs="Helvetica-Bold"/>
                <w:bCs/>
                <w:sz w:val="16"/>
                <w:szCs w:val="16"/>
                <w:highlight w:val="yellow"/>
              </w:rPr>
              <w:t>XX</w:t>
            </w:r>
            <w:r>
              <w:rPr>
                <w:rFonts w:ascii="Helvetica-Bold" w:hAnsi="Helvetica-Bold" w:cs="Helvetica-Bold"/>
                <w:bCs/>
                <w:sz w:val="16"/>
                <w:szCs w:val="16"/>
                <w:highlight w:val="yellow"/>
              </w:rPr>
              <w:t>.XXXXX</w:t>
            </w:r>
            <w:r w:rsidRPr="00DC6270">
              <w:rPr>
                <w:rFonts w:ascii="Helvetica-Bold" w:hAnsi="Helvetica-Bold" w:cs="Helvetica-Bold"/>
                <w:bCs/>
                <w:sz w:val="16"/>
                <w:szCs w:val="16"/>
                <w:highlight w:val="yellow"/>
              </w:rPr>
              <w:t>%</w:t>
            </w:r>
          </w:p>
        </w:tc>
      </w:tr>
      <w:tr w:rsidR="00B34426" w:rsidTr="00B34426">
        <w:trPr>
          <w:trHeight w:hRule="exact" w:val="828"/>
          <w:jc w:val="center"/>
        </w:trPr>
        <w:tc>
          <w:tcPr>
            <w:tcW w:w="3775" w:type="dxa"/>
          </w:tcPr>
          <w:p w:rsidR="00F10341" w:rsidRDefault="00B34426" w:rsidP="001062ED">
            <w:pPr>
              <w:autoSpaceDE w:val="0"/>
              <w:autoSpaceDN w:val="0"/>
              <w:adjustRightInd w:val="0"/>
              <w:rPr>
                <w:rFonts w:ascii="Helvetica-Bold" w:hAnsi="Helvetica-Bold" w:cs="Helvetica-Bold"/>
                <w:bCs/>
                <w:color w:val="FF0000"/>
                <w:sz w:val="16"/>
                <w:szCs w:val="16"/>
              </w:rPr>
            </w:pPr>
            <w:r>
              <w:rPr>
                <w:rFonts w:ascii="Helvetica-Bold" w:hAnsi="Helvetica-Bold" w:cs="Helvetica-Bold"/>
                <w:bCs/>
                <w:color w:val="FF0000"/>
                <w:sz w:val="16"/>
                <w:szCs w:val="16"/>
                <w:highlight w:val="yellow"/>
              </w:rPr>
              <w:t xml:space="preserve">[A] </w:t>
            </w:r>
            <w:r>
              <w:rPr>
                <w:rFonts w:ascii="Helvetica-Bold" w:hAnsi="Helvetica-Bold" w:cs="Helvetica-Bold"/>
                <w:bCs/>
                <w:sz w:val="16"/>
                <w:szCs w:val="16"/>
                <w:highlight w:val="yellow"/>
              </w:rPr>
              <w:t>Employer’s name</w:t>
            </w:r>
            <w:r>
              <w:rPr>
                <w:rFonts w:ascii="Helvetica-Bold" w:hAnsi="Helvetica-Bold" w:cs="Helvetica-Bold"/>
                <w:bCs/>
                <w:sz w:val="16"/>
                <w:szCs w:val="16"/>
              </w:rPr>
              <w:t>’s</w:t>
            </w:r>
            <w:r w:rsidRPr="004C79B4">
              <w:rPr>
                <w:rFonts w:ascii="Helvetica-Bold" w:hAnsi="Helvetica-Bold" w:cs="Helvetica-Bold"/>
                <w:bCs/>
                <w:sz w:val="16"/>
                <w:szCs w:val="16"/>
              </w:rPr>
              <w:t xml:space="preserve"> proportionate share of the net pension liability (asset)</w:t>
            </w:r>
            <w:r>
              <w:rPr>
                <w:rFonts w:ascii="Helvetica-Bold" w:hAnsi="Helvetica-Bold" w:cs="Helvetica-Bold"/>
                <w:bCs/>
                <w:sz w:val="16"/>
                <w:szCs w:val="16"/>
              </w:rPr>
              <w:t xml:space="preserve"> </w:t>
            </w:r>
            <w:r>
              <w:rPr>
                <w:rFonts w:ascii="Helvetica-Bold" w:hAnsi="Helvetica-Bold" w:cs="Helvetica-Bold"/>
                <w:bCs/>
                <w:color w:val="FF0000"/>
                <w:sz w:val="16"/>
                <w:szCs w:val="16"/>
              </w:rPr>
              <w:t>[For fiscal year 2018: the</w:t>
            </w:r>
          </w:p>
          <w:p w:rsidR="00B34426" w:rsidRPr="00966733" w:rsidRDefault="00B34426" w:rsidP="001062ED">
            <w:pPr>
              <w:autoSpaceDE w:val="0"/>
              <w:autoSpaceDN w:val="0"/>
              <w:adjustRightInd w:val="0"/>
              <w:rPr>
                <w:rFonts w:ascii="Helvetica-Bold" w:hAnsi="Helvetica-Bold" w:cs="Helvetica-Bold"/>
                <w:bCs/>
                <w:color w:val="FF0000"/>
                <w:sz w:val="16"/>
                <w:szCs w:val="16"/>
              </w:rPr>
            </w:pPr>
            <w:r>
              <w:rPr>
                <w:rFonts w:ascii="Helvetica-Bold" w:hAnsi="Helvetica-Bold" w:cs="Helvetica-Bold"/>
                <w:bCs/>
                <w:color w:val="FF0000"/>
                <w:sz w:val="16"/>
                <w:szCs w:val="16"/>
              </w:rPr>
              <w:t xml:space="preserve">2017 Schedule of Pension Amounts by Employer, page </w:t>
            </w:r>
            <w:r w:rsidR="00F10341">
              <w:rPr>
                <w:rFonts w:ascii="Helvetica-Bold" w:hAnsi="Helvetica-Bold" w:cs="Helvetica-Bold"/>
                <w:bCs/>
                <w:color w:val="FF0000"/>
                <w:sz w:val="16"/>
                <w:szCs w:val="16"/>
              </w:rPr>
              <w:t>9</w:t>
            </w:r>
            <w:r>
              <w:rPr>
                <w:rFonts w:ascii="Helvetica-Bold" w:hAnsi="Helvetica-Bold" w:cs="Helvetica-Bold"/>
                <w:bCs/>
                <w:color w:val="FF0000"/>
                <w:sz w:val="16"/>
                <w:szCs w:val="16"/>
              </w:rPr>
              <w:t>, column 3]</w:t>
            </w:r>
          </w:p>
        </w:tc>
        <w:tc>
          <w:tcPr>
            <w:tcW w:w="360" w:type="dxa"/>
          </w:tcPr>
          <w:p w:rsidR="00B34426" w:rsidRPr="004C79B4" w:rsidRDefault="00B34426" w:rsidP="001062ED">
            <w:pPr>
              <w:autoSpaceDE w:val="0"/>
              <w:autoSpaceDN w:val="0"/>
              <w:adjustRightInd w:val="0"/>
              <w:rPr>
                <w:rFonts w:ascii="Helvetica-Bold" w:hAnsi="Helvetica-Bold" w:cs="Helvetica-Bold"/>
                <w:bCs/>
                <w:sz w:val="16"/>
                <w:szCs w:val="16"/>
              </w:rPr>
            </w:pPr>
          </w:p>
        </w:tc>
        <w:tc>
          <w:tcPr>
            <w:tcW w:w="1440" w:type="dxa"/>
          </w:tcPr>
          <w:p w:rsidR="00B34426" w:rsidRDefault="00B34426" w:rsidP="001062ED">
            <w:pPr>
              <w:autoSpaceDE w:val="0"/>
              <w:autoSpaceDN w:val="0"/>
              <w:adjustRightInd w:val="0"/>
              <w:jc w:val="center"/>
              <w:rPr>
                <w:rFonts w:ascii="Helvetica-Bold" w:hAnsi="Helvetica-Bold" w:cs="Helvetica-Bold"/>
                <w:bCs/>
                <w:sz w:val="16"/>
                <w:szCs w:val="16"/>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DC6270">
              <w:rPr>
                <w:rFonts w:ascii="Helvetica-Bold" w:hAnsi="Helvetica-Bold" w:cs="Helvetica-Bold"/>
                <w:bCs/>
                <w:sz w:val="16"/>
                <w:szCs w:val="16"/>
                <w:highlight w:val="yellow"/>
              </w:rPr>
              <w:t>$</w:t>
            </w:r>
            <w:proofErr w:type="gramStart"/>
            <w:r w:rsidRPr="00DC6270">
              <w:rPr>
                <w:rFonts w:ascii="Helvetica-Bold" w:hAnsi="Helvetica-Bold" w:cs="Helvetica-Bold"/>
                <w:bCs/>
                <w:sz w:val="16"/>
                <w:szCs w:val="16"/>
                <w:highlight w:val="yellow"/>
              </w:rPr>
              <w:t>X,XXX</w:t>
            </w:r>
            <w:proofErr w:type="gramEnd"/>
            <w:r w:rsidRPr="00DC6270">
              <w:rPr>
                <w:rFonts w:ascii="Helvetica-Bold" w:hAnsi="Helvetica-Bold" w:cs="Helvetica-Bold"/>
                <w:bCs/>
                <w:sz w:val="16"/>
                <w:szCs w:val="16"/>
                <w:highlight w:val="yellow"/>
              </w:rPr>
              <w:t>,XXX</w:t>
            </w:r>
          </w:p>
        </w:tc>
        <w:tc>
          <w:tcPr>
            <w:tcW w:w="270" w:type="dxa"/>
          </w:tcPr>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p>
        </w:tc>
        <w:tc>
          <w:tcPr>
            <w:tcW w:w="1710" w:type="dxa"/>
          </w:tcPr>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DC6270">
              <w:rPr>
                <w:rFonts w:ascii="Helvetica-Bold" w:hAnsi="Helvetica-Bold" w:cs="Helvetica-Bold"/>
                <w:bCs/>
                <w:sz w:val="16"/>
                <w:szCs w:val="16"/>
                <w:highlight w:val="yellow"/>
              </w:rPr>
              <w:t>$</w:t>
            </w:r>
            <w:proofErr w:type="gramStart"/>
            <w:r w:rsidRPr="00DC6270">
              <w:rPr>
                <w:rFonts w:ascii="Helvetica-Bold" w:hAnsi="Helvetica-Bold" w:cs="Helvetica-Bold"/>
                <w:bCs/>
                <w:sz w:val="16"/>
                <w:szCs w:val="16"/>
                <w:highlight w:val="yellow"/>
              </w:rPr>
              <w:t>X,XXX</w:t>
            </w:r>
            <w:proofErr w:type="gramEnd"/>
            <w:r w:rsidRPr="00DC6270">
              <w:rPr>
                <w:rFonts w:ascii="Helvetica-Bold" w:hAnsi="Helvetica-Bold" w:cs="Helvetica-Bold"/>
                <w:bCs/>
                <w:sz w:val="16"/>
                <w:szCs w:val="16"/>
                <w:highlight w:val="yellow"/>
              </w:rPr>
              <w:t>,XXX</w:t>
            </w:r>
          </w:p>
        </w:tc>
        <w:tc>
          <w:tcPr>
            <w:tcW w:w="270" w:type="dxa"/>
          </w:tcPr>
          <w:p w:rsidR="00B34426" w:rsidRPr="00DC6270" w:rsidRDefault="00B34426" w:rsidP="001062ED">
            <w:pPr>
              <w:autoSpaceDE w:val="0"/>
              <w:autoSpaceDN w:val="0"/>
              <w:adjustRightInd w:val="0"/>
              <w:rPr>
                <w:rFonts w:ascii="Helvetica-Bold" w:hAnsi="Helvetica-Bold" w:cs="Helvetica-Bold"/>
                <w:bCs/>
                <w:sz w:val="16"/>
                <w:szCs w:val="16"/>
                <w:highlight w:val="yellow"/>
              </w:rPr>
            </w:pPr>
          </w:p>
        </w:tc>
        <w:tc>
          <w:tcPr>
            <w:tcW w:w="1530" w:type="dxa"/>
          </w:tcPr>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DC6270">
              <w:rPr>
                <w:rFonts w:ascii="Helvetica-Bold" w:hAnsi="Helvetica-Bold" w:cs="Helvetica-Bold"/>
                <w:bCs/>
                <w:sz w:val="16"/>
                <w:szCs w:val="16"/>
                <w:highlight w:val="yellow"/>
              </w:rPr>
              <w:t>$</w:t>
            </w:r>
            <w:proofErr w:type="gramStart"/>
            <w:r w:rsidRPr="00DC6270">
              <w:rPr>
                <w:rFonts w:ascii="Helvetica-Bold" w:hAnsi="Helvetica-Bold" w:cs="Helvetica-Bold"/>
                <w:bCs/>
                <w:sz w:val="16"/>
                <w:szCs w:val="16"/>
                <w:highlight w:val="yellow"/>
              </w:rPr>
              <w:t>X,XXX</w:t>
            </w:r>
            <w:proofErr w:type="gramEnd"/>
            <w:r w:rsidRPr="00DC6270">
              <w:rPr>
                <w:rFonts w:ascii="Helvetica-Bold" w:hAnsi="Helvetica-Bold" w:cs="Helvetica-Bold"/>
                <w:bCs/>
                <w:sz w:val="16"/>
                <w:szCs w:val="16"/>
                <w:highlight w:val="yellow"/>
              </w:rPr>
              <w:t>,XXX</w:t>
            </w:r>
          </w:p>
        </w:tc>
        <w:tc>
          <w:tcPr>
            <w:tcW w:w="180" w:type="dxa"/>
          </w:tcPr>
          <w:p w:rsidR="00B34426" w:rsidRPr="00DC6270" w:rsidRDefault="00B34426" w:rsidP="001062ED">
            <w:pPr>
              <w:autoSpaceDE w:val="0"/>
              <w:autoSpaceDN w:val="0"/>
              <w:adjustRightInd w:val="0"/>
              <w:rPr>
                <w:rFonts w:ascii="Helvetica-Bold" w:hAnsi="Helvetica-Bold" w:cs="Helvetica-Bold"/>
                <w:bCs/>
                <w:sz w:val="16"/>
                <w:szCs w:val="16"/>
                <w:highlight w:val="yellow"/>
              </w:rPr>
            </w:pPr>
          </w:p>
        </w:tc>
        <w:tc>
          <w:tcPr>
            <w:tcW w:w="1710" w:type="dxa"/>
          </w:tcPr>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DC6270">
              <w:rPr>
                <w:rFonts w:ascii="Helvetica-Bold" w:hAnsi="Helvetica-Bold" w:cs="Helvetica-Bold"/>
                <w:bCs/>
                <w:sz w:val="16"/>
                <w:szCs w:val="16"/>
                <w:highlight w:val="yellow"/>
              </w:rPr>
              <w:t>$</w:t>
            </w:r>
            <w:proofErr w:type="gramStart"/>
            <w:r w:rsidRPr="00DC6270">
              <w:rPr>
                <w:rFonts w:ascii="Helvetica-Bold" w:hAnsi="Helvetica-Bold" w:cs="Helvetica-Bold"/>
                <w:bCs/>
                <w:sz w:val="16"/>
                <w:szCs w:val="16"/>
                <w:highlight w:val="yellow"/>
              </w:rPr>
              <w:t>X,XXX</w:t>
            </w:r>
            <w:proofErr w:type="gramEnd"/>
            <w:r w:rsidRPr="00DC6270">
              <w:rPr>
                <w:rFonts w:ascii="Helvetica-Bold" w:hAnsi="Helvetica-Bold" w:cs="Helvetica-Bold"/>
                <w:bCs/>
                <w:sz w:val="16"/>
                <w:szCs w:val="16"/>
                <w:highlight w:val="yellow"/>
              </w:rPr>
              <w:t>,XXX</w:t>
            </w:r>
          </w:p>
        </w:tc>
      </w:tr>
      <w:tr w:rsidR="00B34426" w:rsidTr="00B34426">
        <w:trPr>
          <w:trHeight w:hRule="exact" w:val="792"/>
          <w:jc w:val="center"/>
        </w:trPr>
        <w:tc>
          <w:tcPr>
            <w:tcW w:w="3775" w:type="dxa"/>
          </w:tcPr>
          <w:p w:rsidR="00B34426" w:rsidRPr="00CF2004" w:rsidRDefault="00B34426" w:rsidP="001062ED">
            <w:pPr>
              <w:autoSpaceDE w:val="0"/>
              <w:autoSpaceDN w:val="0"/>
              <w:adjustRightInd w:val="0"/>
              <w:rPr>
                <w:rFonts w:ascii="Helvetica-Bold" w:hAnsi="Helvetica-Bold" w:cs="Helvetica-Bold"/>
                <w:bCs/>
                <w:color w:val="FF0000"/>
                <w:sz w:val="16"/>
                <w:szCs w:val="16"/>
              </w:rPr>
            </w:pPr>
            <w:r>
              <w:rPr>
                <w:rFonts w:ascii="Helvetica-Bold" w:hAnsi="Helvetica-Bold" w:cs="Helvetica-Bold"/>
                <w:bCs/>
                <w:color w:val="FF0000"/>
                <w:sz w:val="16"/>
                <w:szCs w:val="16"/>
                <w:highlight w:val="yellow"/>
              </w:rPr>
              <w:t xml:space="preserve">[B] </w:t>
            </w:r>
            <w:r w:rsidRPr="00CF2004">
              <w:rPr>
                <w:rFonts w:ascii="Helvetica-Bold" w:hAnsi="Helvetica-Bold" w:cs="Helvetica-Bold"/>
                <w:bCs/>
                <w:sz w:val="16"/>
                <w:szCs w:val="16"/>
                <w:highlight w:val="yellow"/>
              </w:rPr>
              <w:t>Employer’s name</w:t>
            </w:r>
            <w:r>
              <w:rPr>
                <w:rFonts w:ascii="Helvetica-Bold" w:hAnsi="Helvetica-Bold" w:cs="Helvetica-Bold"/>
                <w:bCs/>
                <w:sz w:val="16"/>
                <w:szCs w:val="16"/>
              </w:rPr>
              <w:t xml:space="preserve">’s </w:t>
            </w:r>
            <w:r w:rsidR="00FB5203">
              <w:rPr>
                <w:rFonts w:ascii="Helvetica-Bold" w:hAnsi="Helvetica-Bold" w:cs="Helvetica-Bold"/>
                <w:bCs/>
                <w:sz w:val="16"/>
                <w:szCs w:val="16"/>
              </w:rPr>
              <w:t>covered</w:t>
            </w:r>
            <w:r>
              <w:rPr>
                <w:rFonts w:ascii="Helvetica-Bold" w:hAnsi="Helvetica-Bold" w:cs="Helvetica-Bold"/>
                <w:bCs/>
                <w:sz w:val="16"/>
                <w:szCs w:val="16"/>
              </w:rPr>
              <w:t xml:space="preserve"> payroll </w:t>
            </w:r>
            <w:r>
              <w:rPr>
                <w:rFonts w:ascii="Helvetica-Bold" w:hAnsi="Helvetica-Bold" w:cs="Helvetica-Bold"/>
                <w:bCs/>
                <w:color w:val="FF0000"/>
                <w:sz w:val="16"/>
                <w:szCs w:val="16"/>
              </w:rPr>
              <w:t xml:space="preserve">[For fiscal year 2018: </w:t>
            </w:r>
            <w:r w:rsidR="00C8586A">
              <w:rPr>
                <w:rFonts w:ascii="Helvetica-Bold" w:hAnsi="Helvetica-Bold" w:cs="Helvetica-Bold"/>
                <w:bCs/>
                <w:color w:val="FF0000"/>
                <w:sz w:val="16"/>
                <w:szCs w:val="16"/>
              </w:rPr>
              <w:t>covered</w:t>
            </w:r>
            <w:r>
              <w:rPr>
                <w:rFonts w:ascii="Helvetica-Bold" w:hAnsi="Helvetica-Bold" w:cs="Helvetica-Bold"/>
                <w:bCs/>
                <w:color w:val="FF0000"/>
                <w:sz w:val="16"/>
                <w:szCs w:val="16"/>
              </w:rPr>
              <w:t xml:space="preserve"> payroll for fiscal year 2017 from contributions reports]</w:t>
            </w:r>
            <w:r w:rsidR="00221047">
              <w:rPr>
                <w:rFonts w:ascii="Helvetica-Bold" w:hAnsi="Helvetica-Bold" w:cs="Helvetica-Bold"/>
                <w:bCs/>
                <w:color w:val="FF0000"/>
                <w:sz w:val="16"/>
                <w:szCs w:val="16"/>
              </w:rPr>
              <w:t xml:space="preserve"> </w:t>
            </w:r>
          </w:p>
        </w:tc>
        <w:tc>
          <w:tcPr>
            <w:tcW w:w="360" w:type="dxa"/>
          </w:tcPr>
          <w:p w:rsidR="00B34426" w:rsidRPr="004C79B4" w:rsidRDefault="00B34426" w:rsidP="001062ED">
            <w:pPr>
              <w:autoSpaceDE w:val="0"/>
              <w:autoSpaceDN w:val="0"/>
              <w:adjustRightInd w:val="0"/>
              <w:rPr>
                <w:rFonts w:ascii="Helvetica-Bold" w:hAnsi="Helvetica-Bold" w:cs="Helvetica-Bold"/>
                <w:bCs/>
                <w:sz w:val="16"/>
                <w:szCs w:val="16"/>
              </w:rPr>
            </w:pPr>
          </w:p>
        </w:tc>
        <w:tc>
          <w:tcPr>
            <w:tcW w:w="1440" w:type="dxa"/>
          </w:tcPr>
          <w:p w:rsidR="00B34426" w:rsidRPr="00B34426" w:rsidRDefault="00B34426" w:rsidP="001062ED">
            <w:pPr>
              <w:autoSpaceDE w:val="0"/>
              <w:autoSpaceDN w:val="0"/>
              <w:adjustRightInd w:val="0"/>
              <w:jc w:val="center"/>
              <w:rPr>
                <w:rFonts w:ascii="Helvetica-Bold" w:hAnsi="Helvetica-Bold" w:cs="Helvetica-Bold"/>
                <w:bCs/>
                <w:sz w:val="8"/>
                <w:szCs w:val="8"/>
                <w:highlight w:val="yellow"/>
              </w:rPr>
            </w:pPr>
          </w:p>
          <w:p w:rsidR="00B34426" w:rsidRDefault="00B34426" w:rsidP="001062ED">
            <w:pPr>
              <w:autoSpaceDE w:val="0"/>
              <w:autoSpaceDN w:val="0"/>
              <w:adjustRightInd w:val="0"/>
              <w:jc w:val="center"/>
              <w:rPr>
                <w:rFonts w:ascii="Helvetica-Bold" w:hAnsi="Helvetica-Bold" w:cs="Helvetica-Bold"/>
                <w:bCs/>
                <w:sz w:val="8"/>
                <w:szCs w:val="8"/>
                <w:highlight w:val="yellow"/>
              </w:rPr>
            </w:pPr>
            <w:r>
              <w:rPr>
                <w:rFonts w:ascii="Helvetica-Bold" w:hAnsi="Helvetica-Bold" w:cs="Helvetica-Bold"/>
                <w:bCs/>
                <w:sz w:val="16"/>
                <w:szCs w:val="16"/>
                <w:highlight w:val="yellow"/>
              </w:rPr>
              <w:t>$</w:t>
            </w:r>
            <w:proofErr w:type="gramStart"/>
            <w:r>
              <w:rPr>
                <w:rFonts w:ascii="Helvetica-Bold" w:hAnsi="Helvetica-Bold" w:cs="Helvetica-Bold"/>
                <w:bCs/>
                <w:sz w:val="16"/>
                <w:szCs w:val="16"/>
                <w:highlight w:val="yellow"/>
              </w:rPr>
              <w:t>X,XXX</w:t>
            </w:r>
            <w:proofErr w:type="gramEnd"/>
            <w:r>
              <w:rPr>
                <w:rFonts w:ascii="Helvetica-Bold" w:hAnsi="Helvetica-Bold" w:cs="Helvetica-Bold"/>
                <w:bCs/>
                <w:sz w:val="16"/>
                <w:szCs w:val="16"/>
                <w:highlight w:val="yellow"/>
              </w:rPr>
              <w:t>,XXX</w:t>
            </w:r>
          </w:p>
        </w:tc>
        <w:tc>
          <w:tcPr>
            <w:tcW w:w="270" w:type="dxa"/>
          </w:tcPr>
          <w:p w:rsidR="00B34426" w:rsidRDefault="00B34426" w:rsidP="001062ED">
            <w:pPr>
              <w:autoSpaceDE w:val="0"/>
              <w:autoSpaceDN w:val="0"/>
              <w:adjustRightInd w:val="0"/>
              <w:jc w:val="center"/>
              <w:rPr>
                <w:rFonts w:ascii="Helvetica-Bold" w:hAnsi="Helvetica-Bold" w:cs="Helvetica-Bold"/>
                <w:bCs/>
                <w:sz w:val="8"/>
                <w:szCs w:val="8"/>
                <w:highlight w:val="yellow"/>
              </w:rPr>
            </w:pPr>
          </w:p>
        </w:tc>
        <w:tc>
          <w:tcPr>
            <w:tcW w:w="1710" w:type="dxa"/>
          </w:tcPr>
          <w:p w:rsidR="00B34426" w:rsidRDefault="00B34426" w:rsidP="001062ED">
            <w:pPr>
              <w:autoSpaceDE w:val="0"/>
              <w:autoSpaceDN w:val="0"/>
              <w:adjustRightInd w:val="0"/>
              <w:jc w:val="center"/>
              <w:rPr>
                <w:rFonts w:ascii="Helvetica-Bold" w:hAnsi="Helvetica-Bold" w:cs="Helvetica-Bold"/>
                <w:bCs/>
                <w:sz w:val="8"/>
                <w:szCs w:val="8"/>
                <w:highlight w:val="yellow"/>
              </w:rPr>
            </w:pPr>
          </w:p>
          <w:p w:rsidR="00B34426" w:rsidRPr="00CF2004" w:rsidRDefault="00B34426" w:rsidP="001062ED">
            <w:pPr>
              <w:autoSpaceDE w:val="0"/>
              <w:autoSpaceDN w:val="0"/>
              <w:adjustRightInd w:val="0"/>
              <w:jc w:val="center"/>
              <w:rPr>
                <w:rFonts w:ascii="Helvetica-Bold" w:hAnsi="Helvetica-Bold" w:cs="Helvetica-Bold"/>
                <w:bCs/>
                <w:sz w:val="16"/>
                <w:szCs w:val="16"/>
                <w:highlight w:val="yellow"/>
              </w:rPr>
            </w:pPr>
            <w:r>
              <w:rPr>
                <w:rFonts w:ascii="Helvetica-Bold" w:hAnsi="Helvetica-Bold" w:cs="Helvetica-Bold"/>
                <w:bCs/>
                <w:sz w:val="16"/>
                <w:szCs w:val="16"/>
                <w:highlight w:val="yellow"/>
              </w:rPr>
              <w:t>$</w:t>
            </w:r>
            <w:proofErr w:type="gramStart"/>
            <w:r>
              <w:rPr>
                <w:rFonts w:ascii="Helvetica-Bold" w:hAnsi="Helvetica-Bold" w:cs="Helvetica-Bold"/>
                <w:bCs/>
                <w:sz w:val="16"/>
                <w:szCs w:val="16"/>
                <w:highlight w:val="yellow"/>
              </w:rPr>
              <w:t>X,XXX</w:t>
            </w:r>
            <w:proofErr w:type="gramEnd"/>
            <w:r>
              <w:rPr>
                <w:rFonts w:ascii="Helvetica-Bold" w:hAnsi="Helvetica-Bold" w:cs="Helvetica-Bold"/>
                <w:bCs/>
                <w:sz w:val="16"/>
                <w:szCs w:val="16"/>
                <w:highlight w:val="yellow"/>
              </w:rPr>
              <w:t>,XXX</w:t>
            </w:r>
          </w:p>
        </w:tc>
        <w:tc>
          <w:tcPr>
            <w:tcW w:w="270" w:type="dxa"/>
          </w:tcPr>
          <w:p w:rsidR="00B34426" w:rsidRPr="00DC6270" w:rsidRDefault="00B34426" w:rsidP="001062ED">
            <w:pPr>
              <w:autoSpaceDE w:val="0"/>
              <w:autoSpaceDN w:val="0"/>
              <w:adjustRightInd w:val="0"/>
              <w:rPr>
                <w:rFonts w:ascii="Helvetica-Bold" w:hAnsi="Helvetica-Bold" w:cs="Helvetica-Bold"/>
                <w:bCs/>
                <w:sz w:val="16"/>
                <w:szCs w:val="16"/>
                <w:highlight w:val="yellow"/>
              </w:rPr>
            </w:pPr>
          </w:p>
        </w:tc>
        <w:tc>
          <w:tcPr>
            <w:tcW w:w="1530" w:type="dxa"/>
          </w:tcPr>
          <w:p w:rsidR="00B34426" w:rsidRDefault="00B34426" w:rsidP="001062ED">
            <w:pPr>
              <w:jc w:val="center"/>
              <w:rPr>
                <w:rFonts w:ascii="Helvetica-Bold" w:hAnsi="Helvetica-Bold" w:cs="Helvetica-Bold"/>
                <w:bCs/>
                <w:sz w:val="8"/>
                <w:szCs w:val="8"/>
                <w:highlight w:val="yellow"/>
              </w:rPr>
            </w:pPr>
          </w:p>
          <w:p w:rsidR="00B34426" w:rsidRPr="00CF2004" w:rsidRDefault="00B34426" w:rsidP="001062ED">
            <w:pPr>
              <w:jc w:val="center"/>
              <w:rPr>
                <w:rFonts w:ascii="Helvetica-Bold" w:hAnsi="Helvetica-Bold" w:cs="Helvetica-Bold"/>
                <w:bCs/>
                <w:sz w:val="16"/>
                <w:szCs w:val="16"/>
                <w:highlight w:val="yellow"/>
              </w:rPr>
            </w:pPr>
            <w:r>
              <w:rPr>
                <w:rFonts w:ascii="Helvetica-Bold" w:hAnsi="Helvetica-Bold" w:cs="Helvetica-Bold"/>
                <w:bCs/>
                <w:sz w:val="16"/>
                <w:szCs w:val="16"/>
                <w:highlight w:val="yellow"/>
              </w:rPr>
              <w:t>$</w:t>
            </w:r>
            <w:proofErr w:type="gramStart"/>
            <w:r>
              <w:rPr>
                <w:rFonts w:ascii="Helvetica-Bold" w:hAnsi="Helvetica-Bold" w:cs="Helvetica-Bold"/>
                <w:bCs/>
                <w:sz w:val="16"/>
                <w:szCs w:val="16"/>
                <w:highlight w:val="yellow"/>
              </w:rPr>
              <w:t>X,XXX</w:t>
            </w:r>
            <w:proofErr w:type="gramEnd"/>
            <w:r>
              <w:rPr>
                <w:rFonts w:ascii="Helvetica-Bold" w:hAnsi="Helvetica-Bold" w:cs="Helvetica-Bold"/>
                <w:bCs/>
                <w:sz w:val="16"/>
                <w:szCs w:val="16"/>
                <w:highlight w:val="yellow"/>
              </w:rPr>
              <w:t>,XXX</w:t>
            </w:r>
          </w:p>
        </w:tc>
        <w:tc>
          <w:tcPr>
            <w:tcW w:w="180" w:type="dxa"/>
          </w:tcPr>
          <w:p w:rsidR="00B34426" w:rsidRPr="00DC6270" w:rsidRDefault="00B34426" w:rsidP="001062ED">
            <w:pPr>
              <w:jc w:val="center"/>
              <w:rPr>
                <w:highlight w:val="yellow"/>
              </w:rPr>
            </w:pPr>
          </w:p>
        </w:tc>
        <w:tc>
          <w:tcPr>
            <w:tcW w:w="1710" w:type="dxa"/>
          </w:tcPr>
          <w:p w:rsidR="00B34426" w:rsidRDefault="00B34426" w:rsidP="001062ED">
            <w:pPr>
              <w:jc w:val="center"/>
              <w:rPr>
                <w:rFonts w:ascii="Helvetica-Bold" w:hAnsi="Helvetica-Bold" w:cs="Helvetica-Bold"/>
                <w:bCs/>
                <w:sz w:val="8"/>
                <w:szCs w:val="8"/>
                <w:highlight w:val="yellow"/>
              </w:rPr>
            </w:pPr>
          </w:p>
          <w:p w:rsidR="00B34426" w:rsidRPr="00CF2004" w:rsidRDefault="00B34426" w:rsidP="001062ED">
            <w:pPr>
              <w:jc w:val="center"/>
              <w:rPr>
                <w:rFonts w:ascii="Helvetica-Bold" w:hAnsi="Helvetica-Bold" w:cs="Helvetica-Bold"/>
                <w:bCs/>
                <w:sz w:val="16"/>
                <w:szCs w:val="16"/>
                <w:highlight w:val="yellow"/>
              </w:rPr>
            </w:pPr>
            <w:r>
              <w:rPr>
                <w:rFonts w:ascii="Helvetica-Bold" w:hAnsi="Helvetica-Bold" w:cs="Helvetica-Bold"/>
                <w:bCs/>
                <w:sz w:val="16"/>
                <w:szCs w:val="16"/>
                <w:highlight w:val="yellow"/>
              </w:rPr>
              <w:t>$</w:t>
            </w:r>
            <w:proofErr w:type="gramStart"/>
            <w:r>
              <w:rPr>
                <w:rFonts w:ascii="Helvetica-Bold" w:hAnsi="Helvetica-Bold" w:cs="Helvetica-Bold"/>
                <w:bCs/>
                <w:sz w:val="16"/>
                <w:szCs w:val="16"/>
                <w:highlight w:val="yellow"/>
              </w:rPr>
              <w:t>X,XXX</w:t>
            </w:r>
            <w:proofErr w:type="gramEnd"/>
            <w:r>
              <w:rPr>
                <w:rFonts w:ascii="Helvetica-Bold" w:hAnsi="Helvetica-Bold" w:cs="Helvetica-Bold"/>
                <w:bCs/>
                <w:sz w:val="16"/>
                <w:szCs w:val="16"/>
                <w:highlight w:val="yellow"/>
              </w:rPr>
              <w:t>,XXX</w:t>
            </w:r>
          </w:p>
        </w:tc>
      </w:tr>
      <w:tr w:rsidR="00B34426" w:rsidTr="00B34426">
        <w:trPr>
          <w:trHeight w:hRule="exact" w:val="792"/>
          <w:jc w:val="center"/>
        </w:trPr>
        <w:tc>
          <w:tcPr>
            <w:tcW w:w="3775" w:type="dxa"/>
          </w:tcPr>
          <w:p w:rsidR="00B34426" w:rsidRPr="00CF2004" w:rsidRDefault="00B34426" w:rsidP="001062ED">
            <w:pPr>
              <w:autoSpaceDE w:val="0"/>
              <w:autoSpaceDN w:val="0"/>
              <w:adjustRightInd w:val="0"/>
              <w:rPr>
                <w:rFonts w:ascii="Helvetica-Bold" w:hAnsi="Helvetica-Bold" w:cs="Helvetica-Bold"/>
                <w:bCs/>
                <w:color w:val="FF0000"/>
                <w:sz w:val="16"/>
                <w:szCs w:val="16"/>
              </w:rPr>
            </w:pPr>
            <w:r w:rsidRPr="00CF2004">
              <w:rPr>
                <w:rFonts w:ascii="Helvetica-Bold" w:hAnsi="Helvetica-Bold" w:cs="Helvetica-Bold"/>
                <w:bCs/>
                <w:sz w:val="16"/>
                <w:szCs w:val="16"/>
                <w:highlight w:val="yellow"/>
              </w:rPr>
              <w:t>Employer’s name</w:t>
            </w:r>
            <w:r>
              <w:rPr>
                <w:rFonts w:ascii="Helvetica-Bold" w:hAnsi="Helvetica-Bold" w:cs="Helvetica-Bold"/>
                <w:bCs/>
                <w:sz w:val="16"/>
                <w:szCs w:val="16"/>
              </w:rPr>
              <w:t xml:space="preserve">’s proportionate share of the net pension liability as a percentage of its covered-employee payroll </w:t>
            </w:r>
            <w:r>
              <w:rPr>
                <w:rFonts w:ascii="Helvetica-Bold" w:hAnsi="Helvetica-Bold" w:cs="Helvetica-Bold"/>
                <w:bCs/>
                <w:color w:val="FF0000"/>
                <w:sz w:val="16"/>
                <w:szCs w:val="16"/>
              </w:rPr>
              <w:t>[Calculation: (A</w:t>
            </w:r>
            <w:r>
              <w:rPr>
                <w:rFonts w:ascii="Arial" w:hAnsi="Arial" w:cs="Arial"/>
                <w:bCs/>
                <w:color w:val="FF0000"/>
                <w:sz w:val="16"/>
                <w:szCs w:val="16"/>
                <w:highlight w:val="yellow"/>
              </w:rPr>
              <w:t>÷</w:t>
            </w:r>
            <w:proofErr w:type="gramStart"/>
            <w:r>
              <w:rPr>
                <w:rFonts w:ascii="Helvetica-Bold" w:hAnsi="Helvetica-Bold" w:cs="Helvetica-Bold"/>
                <w:bCs/>
                <w:color w:val="FF0000"/>
                <w:sz w:val="16"/>
                <w:szCs w:val="16"/>
              </w:rPr>
              <w:t>B)*</w:t>
            </w:r>
            <w:proofErr w:type="gramEnd"/>
            <w:r>
              <w:rPr>
                <w:rFonts w:ascii="Helvetica-Bold" w:hAnsi="Helvetica-Bold" w:cs="Helvetica-Bold"/>
                <w:bCs/>
                <w:color w:val="FF0000"/>
                <w:sz w:val="16"/>
                <w:szCs w:val="16"/>
              </w:rPr>
              <w:t>100 ]</w:t>
            </w:r>
          </w:p>
        </w:tc>
        <w:tc>
          <w:tcPr>
            <w:tcW w:w="360" w:type="dxa"/>
          </w:tcPr>
          <w:p w:rsidR="00B34426" w:rsidRPr="004C79B4" w:rsidRDefault="00B34426" w:rsidP="001062ED">
            <w:pPr>
              <w:autoSpaceDE w:val="0"/>
              <w:autoSpaceDN w:val="0"/>
              <w:adjustRightInd w:val="0"/>
              <w:rPr>
                <w:rFonts w:ascii="Helvetica-Bold" w:hAnsi="Helvetica-Bold" w:cs="Helvetica-Bold"/>
                <w:bCs/>
                <w:sz w:val="16"/>
                <w:szCs w:val="16"/>
              </w:rPr>
            </w:pPr>
          </w:p>
        </w:tc>
        <w:tc>
          <w:tcPr>
            <w:tcW w:w="1440" w:type="dxa"/>
          </w:tcPr>
          <w:p w:rsidR="00B34426" w:rsidRDefault="00B34426" w:rsidP="001062ED">
            <w:pPr>
              <w:autoSpaceDE w:val="0"/>
              <w:autoSpaceDN w:val="0"/>
              <w:adjustRightInd w:val="0"/>
              <w:jc w:val="center"/>
              <w:rPr>
                <w:rFonts w:ascii="Helvetica-Bold" w:hAnsi="Helvetica-Bold" w:cs="Helvetica-Bold"/>
                <w:bCs/>
                <w:sz w:val="8"/>
                <w:szCs w:val="8"/>
                <w:highlight w:val="yellow"/>
              </w:rPr>
            </w:pPr>
          </w:p>
          <w:p w:rsidR="00B34426" w:rsidRDefault="00B34426" w:rsidP="001062ED">
            <w:pPr>
              <w:autoSpaceDE w:val="0"/>
              <w:autoSpaceDN w:val="0"/>
              <w:adjustRightInd w:val="0"/>
              <w:jc w:val="center"/>
              <w:rPr>
                <w:rFonts w:ascii="Helvetica-Bold" w:hAnsi="Helvetica-Bold" w:cs="Helvetica-Bold"/>
                <w:bCs/>
                <w:sz w:val="8"/>
                <w:szCs w:val="8"/>
                <w:highlight w:val="yellow"/>
              </w:rPr>
            </w:pPr>
            <w:r>
              <w:rPr>
                <w:rFonts w:ascii="Helvetica-Bold" w:hAnsi="Helvetica-Bold" w:cs="Helvetica-Bold"/>
                <w:bCs/>
                <w:sz w:val="16"/>
                <w:szCs w:val="16"/>
                <w:highlight w:val="yellow"/>
              </w:rPr>
              <w:t>XX.XX%</w:t>
            </w:r>
          </w:p>
        </w:tc>
        <w:tc>
          <w:tcPr>
            <w:tcW w:w="270" w:type="dxa"/>
          </w:tcPr>
          <w:p w:rsidR="00B34426" w:rsidRDefault="00B34426" w:rsidP="001062ED">
            <w:pPr>
              <w:autoSpaceDE w:val="0"/>
              <w:autoSpaceDN w:val="0"/>
              <w:adjustRightInd w:val="0"/>
              <w:jc w:val="center"/>
              <w:rPr>
                <w:rFonts w:ascii="Helvetica-Bold" w:hAnsi="Helvetica-Bold" w:cs="Helvetica-Bold"/>
                <w:bCs/>
                <w:sz w:val="8"/>
                <w:szCs w:val="8"/>
                <w:highlight w:val="yellow"/>
              </w:rPr>
            </w:pPr>
          </w:p>
        </w:tc>
        <w:tc>
          <w:tcPr>
            <w:tcW w:w="1710" w:type="dxa"/>
          </w:tcPr>
          <w:p w:rsidR="00B34426" w:rsidRDefault="00B34426" w:rsidP="001062ED">
            <w:pPr>
              <w:autoSpaceDE w:val="0"/>
              <w:autoSpaceDN w:val="0"/>
              <w:adjustRightInd w:val="0"/>
              <w:jc w:val="center"/>
              <w:rPr>
                <w:rFonts w:ascii="Helvetica-Bold" w:hAnsi="Helvetica-Bold" w:cs="Helvetica-Bold"/>
                <w:bCs/>
                <w:sz w:val="8"/>
                <w:szCs w:val="8"/>
                <w:highlight w:val="yellow"/>
              </w:rPr>
            </w:pPr>
          </w:p>
          <w:p w:rsidR="00B34426" w:rsidRPr="00CF2004" w:rsidRDefault="00B34426" w:rsidP="001062ED">
            <w:pPr>
              <w:autoSpaceDE w:val="0"/>
              <w:autoSpaceDN w:val="0"/>
              <w:adjustRightInd w:val="0"/>
              <w:jc w:val="center"/>
              <w:rPr>
                <w:rFonts w:ascii="Helvetica-Bold" w:hAnsi="Helvetica-Bold" w:cs="Helvetica-Bold"/>
                <w:bCs/>
                <w:sz w:val="16"/>
                <w:szCs w:val="16"/>
                <w:highlight w:val="yellow"/>
              </w:rPr>
            </w:pPr>
            <w:r>
              <w:rPr>
                <w:rFonts w:ascii="Helvetica-Bold" w:hAnsi="Helvetica-Bold" w:cs="Helvetica-Bold"/>
                <w:bCs/>
                <w:sz w:val="16"/>
                <w:szCs w:val="16"/>
                <w:highlight w:val="yellow"/>
              </w:rPr>
              <w:t>XX.XX%</w:t>
            </w:r>
          </w:p>
        </w:tc>
        <w:tc>
          <w:tcPr>
            <w:tcW w:w="270" w:type="dxa"/>
          </w:tcPr>
          <w:p w:rsidR="00B34426" w:rsidRPr="00DC6270" w:rsidRDefault="00B34426" w:rsidP="001062ED">
            <w:pPr>
              <w:autoSpaceDE w:val="0"/>
              <w:autoSpaceDN w:val="0"/>
              <w:adjustRightInd w:val="0"/>
              <w:rPr>
                <w:rFonts w:ascii="Helvetica-Bold" w:hAnsi="Helvetica-Bold" w:cs="Helvetica-Bold"/>
                <w:bCs/>
                <w:sz w:val="16"/>
                <w:szCs w:val="16"/>
                <w:highlight w:val="yellow"/>
              </w:rPr>
            </w:pPr>
          </w:p>
        </w:tc>
        <w:tc>
          <w:tcPr>
            <w:tcW w:w="1530" w:type="dxa"/>
          </w:tcPr>
          <w:p w:rsidR="00B34426" w:rsidRDefault="00B34426" w:rsidP="001062ED">
            <w:pPr>
              <w:jc w:val="center"/>
              <w:rPr>
                <w:rFonts w:ascii="Helvetica-Bold" w:hAnsi="Helvetica-Bold" w:cs="Helvetica-Bold"/>
                <w:bCs/>
                <w:sz w:val="8"/>
                <w:szCs w:val="8"/>
                <w:highlight w:val="yellow"/>
              </w:rPr>
            </w:pPr>
          </w:p>
          <w:p w:rsidR="00B34426" w:rsidRPr="00CF2004" w:rsidRDefault="00B34426" w:rsidP="001062ED">
            <w:pPr>
              <w:jc w:val="center"/>
              <w:rPr>
                <w:rFonts w:ascii="Helvetica-Bold" w:hAnsi="Helvetica-Bold" w:cs="Helvetica-Bold"/>
                <w:bCs/>
                <w:sz w:val="16"/>
                <w:szCs w:val="16"/>
                <w:highlight w:val="yellow"/>
              </w:rPr>
            </w:pPr>
            <w:r>
              <w:rPr>
                <w:rFonts w:ascii="Helvetica-Bold" w:hAnsi="Helvetica-Bold" w:cs="Helvetica-Bold"/>
                <w:bCs/>
                <w:sz w:val="16"/>
                <w:szCs w:val="16"/>
                <w:highlight w:val="yellow"/>
              </w:rPr>
              <w:t>XX.XX%</w:t>
            </w:r>
          </w:p>
        </w:tc>
        <w:tc>
          <w:tcPr>
            <w:tcW w:w="180" w:type="dxa"/>
          </w:tcPr>
          <w:p w:rsidR="00B34426" w:rsidRPr="00DC6270" w:rsidRDefault="00B34426" w:rsidP="001062ED">
            <w:pPr>
              <w:jc w:val="center"/>
              <w:rPr>
                <w:highlight w:val="yellow"/>
              </w:rPr>
            </w:pPr>
          </w:p>
        </w:tc>
        <w:tc>
          <w:tcPr>
            <w:tcW w:w="1710" w:type="dxa"/>
          </w:tcPr>
          <w:p w:rsidR="00B34426" w:rsidRDefault="00B34426" w:rsidP="001062ED">
            <w:pPr>
              <w:jc w:val="center"/>
              <w:rPr>
                <w:rFonts w:ascii="Helvetica-Bold" w:hAnsi="Helvetica-Bold" w:cs="Helvetica-Bold"/>
                <w:bCs/>
                <w:sz w:val="8"/>
                <w:szCs w:val="8"/>
                <w:highlight w:val="yellow"/>
              </w:rPr>
            </w:pPr>
          </w:p>
          <w:p w:rsidR="00B34426" w:rsidRPr="00CF2004" w:rsidRDefault="00B34426" w:rsidP="001062ED">
            <w:pPr>
              <w:jc w:val="center"/>
              <w:rPr>
                <w:rFonts w:ascii="Helvetica-Bold" w:hAnsi="Helvetica-Bold" w:cs="Helvetica-Bold"/>
                <w:bCs/>
                <w:sz w:val="16"/>
                <w:szCs w:val="16"/>
                <w:highlight w:val="yellow"/>
              </w:rPr>
            </w:pPr>
            <w:r>
              <w:rPr>
                <w:rFonts w:ascii="Helvetica-Bold" w:hAnsi="Helvetica-Bold" w:cs="Helvetica-Bold"/>
                <w:bCs/>
                <w:sz w:val="16"/>
                <w:szCs w:val="16"/>
                <w:highlight w:val="yellow"/>
              </w:rPr>
              <w:t>XX.XX%</w:t>
            </w:r>
          </w:p>
        </w:tc>
      </w:tr>
      <w:tr w:rsidR="00B34426" w:rsidTr="00F10341">
        <w:trPr>
          <w:trHeight w:hRule="exact" w:val="1107"/>
          <w:jc w:val="center"/>
        </w:trPr>
        <w:tc>
          <w:tcPr>
            <w:tcW w:w="3775" w:type="dxa"/>
          </w:tcPr>
          <w:p w:rsidR="00B34426" w:rsidRPr="00840088" w:rsidRDefault="00B34426" w:rsidP="001062ED">
            <w:pPr>
              <w:autoSpaceDE w:val="0"/>
              <w:autoSpaceDN w:val="0"/>
              <w:adjustRightInd w:val="0"/>
              <w:rPr>
                <w:rFonts w:ascii="Helvetica-Bold" w:hAnsi="Helvetica-Bold" w:cs="Helvetica-Bold"/>
                <w:bCs/>
                <w:color w:val="FF0000"/>
                <w:sz w:val="16"/>
                <w:szCs w:val="16"/>
              </w:rPr>
            </w:pPr>
            <w:r w:rsidRPr="004C79B4">
              <w:rPr>
                <w:rFonts w:ascii="Helvetica-Bold" w:hAnsi="Helvetica-Bold" w:cs="Helvetica-Bold"/>
                <w:bCs/>
                <w:sz w:val="16"/>
                <w:szCs w:val="16"/>
              </w:rPr>
              <w:t>Plan fiduciary net position as a percentage of the total pension liability</w:t>
            </w:r>
            <w:r>
              <w:rPr>
                <w:rFonts w:ascii="Helvetica-Bold" w:hAnsi="Helvetica-Bold" w:cs="Helvetica-Bold"/>
                <w:bCs/>
                <w:sz w:val="16"/>
                <w:szCs w:val="16"/>
              </w:rPr>
              <w:t xml:space="preserve"> </w:t>
            </w:r>
            <w:r>
              <w:rPr>
                <w:rFonts w:ascii="Helvetica-Bold" w:hAnsi="Helvetica-Bold" w:cs="Helvetica-Bold"/>
                <w:bCs/>
                <w:color w:val="FF0000"/>
                <w:sz w:val="16"/>
                <w:szCs w:val="16"/>
              </w:rPr>
              <w:t>[GASB 68 Reporting and Disclosure Information for ERB Fiscal Year Ending June 30, 2017</w:t>
            </w:r>
            <w:r w:rsidR="00F10341">
              <w:rPr>
                <w:rFonts w:ascii="Helvetica-Bold" w:hAnsi="Helvetica-Bold" w:cs="Helvetica-Bold"/>
                <w:bCs/>
                <w:color w:val="FF0000"/>
                <w:sz w:val="16"/>
                <w:szCs w:val="16"/>
              </w:rPr>
              <w:t xml:space="preserve"> (reporting for the fiscal year ending </w:t>
            </w:r>
            <w:proofErr w:type="gramStart"/>
            <w:r w:rsidR="00F10341">
              <w:rPr>
                <w:rFonts w:ascii="Helvetica-Bold" w:hAnsi="Helvetica-Bold" w:cs="Helvetica-Bold"/>
                <w:bCs/>
                <w:color w:val="FF0000"/>
                <w:sz w:val="16"/>
                <w:szCs w:val="16"/>
              </w:rPr>
              <w:t>June,</w:t>
            </w:r>
            <w:proofErr w:type="gramEnd"/>
            <w:r w:rsidR="00F10341">
              <w:rPr>
                <w:rFonts w:ascii="Helvetica-Bold" w:hAnsi="Helvetica-Bold" w:cs="Helvetica-Bold"/>
                <w:bCs/>
                <w:color w:val="FF0000"/>
                <w:sz w:val="16"/>
                <w:szCs w:val="16"/>
              </w:rPr>
              <w:t xml:space="preserve"> 2018)</w:t>
            </w:r>
            <w:r w:rsidR="000B5056">
              <w:rPr>
                <w:rFonts w:ascii="Helvetica-Bold" w:hAnsi="Helvetica-Bold" w:cs="Helvetica-Bold"/>
                <w:bCs/>
                <w:color w:val="FF0000"/>
                <w:sz w:val="16"/>
                <w:szCs w:val="16"/>
              </w:rPr>
              <w:t>,</w:t>
            </w:r>
            <w:r>
              <w:rPr>
                <w:rFonts w:ascii="Helvetica-Bold" w:hAnsi="Helvetica-Bold" w:cs="Helvetica-Bold"/>
                <w:bCs/>
                <w:color w:val="FF0000"/>
                <w:sz w:val="16"/>
                <w:szCs w:val="16"/>
              </w:rPr>
              <w:t xml:space="preserve"> page 6]</w:t>
            </w:r>
          </w:p>
        </w:tc>
        <w:tc>
          <w:tcPr>
            <w:tcW w:w="360" w:type="dxa"/>
          </w:tcPr>
          <w:p w:rsidR="00B34426" w:rsidRPr="004C79B4" w:rsidRDefault="00B34426" w:rsidP="001062ED">
            <w:pPr>
              <w:autoSpaceDE w:val="0"/>
              <w:autoSpaceDN w:val="0"/>
              <w:adjustRightInd w:val="0"/>
              <w:rPr>
                <w:rFonts w:ascii="Helvetica-Bold" w:hAnsi="Helvetica-Bold" w:cs="Helvetica-Bold"/>
                <w:bCs/>
                <w:sz w:val="16"/>
                <w:szCs w:val="16"/>
              </w:rPr>
            </w:pPr>
          </w:p>
        </w:tc>
        <w:tc>
          <w:tcPr>
            <w:tcW w:w="1440" w:type="dxa"/>
          </w:tcPr>
          <w:p w:rsidR="00B34426"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r w:rsidRPr="00F10341">
              <w:rPr>
                <w:rFonts w:ascii="Helvetica-Bold" w:hAnsi="Helvetica-Bold" w:cs="Helvetica-Bold"/>
                <w:bCs/>
                <w:sz w:val="16"/>
                <w:szCs w:val="16"/>
              </w:rPr>
              <w:t>52.95%</w:t>
            </w:r>
          </w:p>
        </w:tc>
        <w:tc>
          <w:tcPr>
            <w:tcW w:w="270" w:type="dxa"/>
          </w:tcPr>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tc>
        <w:tc>
          <w:tcPr>
            <w:tcW w:w="1710" w:type="dxa"/>
          </w:tcPr>
          <w:p w:rsidR="00B34426" w:rsidRPr="00DC6270" w:rsidRDefault="00B34426" w:rsidP="001062ED">
            <w:pPr>
              <w:autoSpaceDE w:val="0"/>
              <w:autoSpaceDN w:val="0"/>
              <w:adjustRightInd w:val="0"/>
              <w:jc w:val="center"/>
              <w:rPr>
                <w:rFonts w:ascii="Helvetica-Bold" w:hAnsi="Helvetica-Bold" w:cs="Helvetica-Bold"/>
                <w:bCs/>
                <w:sz w:val="8"/>
                <w:szCs w:val="8"/>
                <w:highlight w:val="yellow"/>
              </w:rPr>
            </w:pPr>
          </w:p>
          <w:p w:rsidR="00B34426" w:rsidRPr="00DC6270" w:rsidRDefault="00B34426" w:rsidP="001062ED">
            <w:pPr>
              <w:autoSpaceDE w:val="0"/>
              <w:autoSpaceDN w:val="0"/>
              <w:adjustRightInd w:val="0"/>
              <w:jc w:val="center"/>
              <w:rPr>
                <w:rFonts w:ascii="Helvetica-Bold" w:hAnsi="Helvetica-Bold" w:cs="Helvetica-Bold"/>
                <w:bCs/>
                <w:sz w:val="16"/>
                <w:szCs w:val="16"/>
                <w:highlight w:val="yellow"/>
              </w:rPr>
            </w:pPr>
            <w:r w:rsidRPr="00F10341">
              <w:rPr>
                <w:rFonts w:ascii="Helvetica-Bold" w:hAnsi="Helvetica-Bold" w:cs="Helvetica-Bold"/>
                <w:bCs/>
                <w:sz w:val="16"/>
                <w:szCs w:val="16"/>
              </w:rPr>
              <w:t>61.58%</w:t>
            </w:r>
          </w:p>
        </w:tc>
        <w:tc>
          <w:tcPr>
            <w:tcW w:w="270" w:type="dxa"/>
          </w:tcPr>
          <w:p w:rsidR="00B34426" w:rsidRPr="00DC6270" w:rsidRDefault="00B34426" w:rsidP="001062ED">
            <w:pPr>
              <w:autoSpaceDE w:val="0"/>
              <w:autoSpaceDN w:val="0"/>
              <w:adjustRightInd w:val="0"/>
              <w:rPr>
                <w:rFonts w:ascii="Helvetica-Bold" w:hAnsi="Helvetica-Bold" w:cs="Helvetica-Bold"/>
                <w:bCs/>
                <w:sz w:val="16"/>
                <w:szCs w:val="16"/>
                <w:highlight w:val="yellow"/>
              </w:rPr>
            </w:pPr>
          </w:p>
        </w:tc>
        <w:tc>
          <w:tcPr>
            <w:tcW w:w="1530" w:type="dxa"/>
          </w:tcPr>
          <w:p w:rsidR="00B34426" w:rsidRPr="00DC6270" w:rsidRDefault="00B34426" w:rsidP="001062ED">
            <w:pPr>
              <w:jc w:val="center"/>
              <w:rPr>
                <w:rFonts w:ascii="Helvetica-Bold" w:hAnsi="Helvetica-Bold" w:cs="Helvetica-Bold"/>
                <w:bCs/>
                <w:sz w:val="8"/>
                <w:szCs w:val="8"/>
                <w:highlight w:val="yellow"/>
              </w:rPr>
            </w:pPr>
          </w:p>
          <w:p w:rsidR="00B34426" w:rsidRPr="00DC6270" w:rsidRDefault="00B34426" w:rsidP="001062ED">
            <w:pPr>
              <w:jc w:val="center"/>
              <w:rPr>
                <w:highlight w:val="yellow"/>
              </w:rPr>
            </w:pPr>
            <w:r w:rsidRPr="00F10341">
              <w:rPr>
                <w:rFonts w:ascii="Helvetica-Bold" w:hAnsi="Helvetica-Bold" w:cs="Helvetica-Bold"/>
                <w:bCs/>
                <w:sz w:val="16"/>
                <w:szCs w:val="16"/>
              </w:rPr>
              <w:t>63.97%</w:t>
            </w:r>
          </w:p>
        </w:tc>
        <w:tc>
          <w:tcPr>
            <w:tcW w:w="180" w:type="dxa"/>
          </w:tcPr>
          <w:p w:rsidR="00B34426" w:rsidRPr="00DC6270" w:rsidRDefault="00B34426" w:rsidP="001062ED">
            <w:pPr>
              <w:jc w:val="center"/>
              <w:rPr>
                <w:highlight w:val="yellow"/>
              </w:rPr>
            </w:pPr>
          </w:p>
        </w:tc>
        <w:tc>
          <w:tcPr>
            <w:tcW w:w="1710" w:type="dxa"/>
          </w:tcPr>
          <w:p w:rsidR="00B34426" w:rsidRPr="00DC6270" w:rsidRDefault="00B34426" w:rsidP="001062ED">
            <w:pPr>
              <w:jc w:val="center"/>
              <w:rPr>
                <w:rFonts w:ascii="Helvetica-Bold" w:hAnsi="Helvetica-Bold" w:cs="Helvetica-Bold"/>
                <w:bCs/>
                <w:sz w:val="8"/>
                <w:szCs w:val="8"/>
                <w:highlight w:val="yellow"/>
              </w:rPr>
            </w:pPr>
          </w:p>
          <w:p w:rsidR="00B34426" w:rsidRPr="00DC6270" w:rsidRDefault="00B34426" w:rsidP="001062ED">
            <w:pPr>
              <w:jc w:val="center"/>
              <w:rPr>
                <w:highlight w:val="yellow"/>
              </w:rPr>
            </w:pPr>
            <w:r w:rsidRPr="00F10341">
              <w:rPr>
                <w:rFonts w:ascii="Helvetica-Bold" w:hAnsi="Helvetica-Bold" w:cs="Helvetica-Bold"/>
                <w:bCs/>
                <w:sz w:val="16"/>
                <w:szCs w:val="16"/>
              </w:rPr>
              <w:t>66.54%</w:t>
            </w:r>
          </w:p>
        </w:tc>
      </w:tr>
      <w:bookmarkEnd w:id="16"/>
      <w:tr w:rsidR="00B34426" w:rsidTr="00822580">
        <w:trPr>
          <w:trHeight w:hRule="exact" w:val="60"/>
          <w:jc w:val="center"/>
        </w:trPr>
        <w:tc>
          <w:tcPr>
            <w:tcW w:w="3775" w:type="dxa"/>
          </w:tcPr>
          <w:p w:rsidR="00B34426" w:rsidRDefault="00B34426" w:rsidP="007F2791">
            <w:pPr>
              <w:autoSpaceDE w:val="0"/>
              <w:autoSpaceDN w:val="0"/>
              <w:adjustRightInd w:val="0"/>
              <w:rPr>
                <w:rFonts w:ascii="Helvetica-Bold" w:hAnsi="Helvetica-Bold" w:cs="Helvetica-Bold"/>
                <w:b/>
                <w:bCs/>
                <w:sz w:val="16"/>
                <w:szCs w:val="16"/>
              </w:rPr>
            </w:pPr>
          </w:p>
        </w:tc>
        <w:tc>
          <w:tcPr>
            <w:tcW w:w="360" w:type="dxa"/>
          </w:tcPr>
          <w:p w:rsidR="00B34426" w:rsidRDefault="00B34426" w:rsidP="007F2791">
            <w:pPr>
              <w:autoSpaceDE w:val="0"/>
              <w:autoSpaceDN w:val="0"/>
              <w:adjustRightInd w:val="0"/>
              <w:rPr>
                <w:rFonts w:ascii="Helvetica-Bold" w:hAnsi="Helvetica-Bold" w:cs="Helvetica-Bold"/>
                <w:b/>
                <w:bCs/>
                <w:sz w:val="16"/>
                <w:szCs w:val="16"/>
              </w:rPr>
            </w:pPr>
          </w:p>
        </w:tc>
        <w:tc>
          <w:tcPr>
            <w:tcW w:w="1440" w:type="dxa"/>
          </w:tcPr>
          <w:p w:rsidR="00B34426" w:rsidRDefault="00B34426" w:rsidP="007F2791">
            <w:pPr>
              <w:autoSpaceDE w:val="0"/>
              <w:autoSpaceDN w:val="0"/>
              <w:adjustRightInd w:val="0"/>
              <w:rPr>
                <w:rFonts w:ascii="Helvetica-Bold" w:hAnsi="Helvetica-Bold" w:cs="Helvetica-Bold"/>
                <w:b/>
                <w:bCs/>
                <w:sz w:val="16"/>
                <w:szCs w:val="16"/>
              </w:rPr>
            </w:pPr>
          </w:p>
        </w:tc>
        <w:tc>
          <w:tcPr>
            <w:tcW w:w="270" w:type="dxa"/>
          </w:tcPr>
          <w:p w:rsidR="00B34426" w:rsidRDefault="00B34426" w:rsidP="007F2791">
            <w:pPr>
              <w:autoSpaceDE w:val="0"/>
              <w:autoSpaceDN w:val="0"/>
              <w:adjustRightInd w:val="0"/>
              <w:rPr>
                <w:rFonts w:ascii="Helvetica-Bold" w:hAnsi="Helvetica-Bold" w:cs="Helvetica-Bold"/>
                <w:b/>
                <w:bCs/>
                <w:sz w:val="16"/>
                <w:szCs w:val="16"/>
              </w:rPr>
            </w:pPr>
          </w:p>
        </w:tc>
        <w:tc>
          <w:tcPr>
            <w:tcW w:w="1710" w:type="dxa"/>
          </w:tcPr>
          <w:p w:rsidR="00B34426" w:rsidRDefault="00B34426" w:rsidP="007F2791">
            <w:pPr>
              <w:autoSpaceDE w:val="0"/>
              <w:autoSpaceDN w:val="0"/>
              <w:adjustRightInd w:val="0"/>
              <w:rPr>
                <w:rFonts w:ascii="Helvetica-Bold" w:hAnsi="Helvetica-Bold" w:cs="Helvetica-Bold"/>
                <w:b/>
                <w:bCs/>
                <w:sz w:val="16"/>
                <w:szCs w:val="16"/>
              </w:rPr>
            </w:pPr>
          </w:p>
        </w:tc>
        <w:tc>
          <w:tcPr>
            <w:tcW w:w="270" w:type="dxa"/>
          </w:tcPr>
          <w:p w:rsidR="00B34426" w:rsidRDefault="00B34426" w:rsidP="007F2791">
            <w:pPr>
              <w:autoSpaceDE w:val="0"/>
              <w:autoSpaceDN w:val="0"/>
              <w:adjustRightInd w:val="0"/>
              <w:rPr>
                <w:rFonts w:ascii="Helvetica-Bold" w:hAnsi="Helvetica-Bold" w:cs="Helvetica-Bold"/>
                <w:b/>
                <w:bCs/>
                <w:sz w:val="16"/>
                <w:szCs w:val="16"/>
              </w:rPr>
            </w:pPr>
          </w:p>
        </w:tc>
        <w:tc>
          <w:tcPr>
            <w:tcW w:w="1530" w:type="dxa"/>
          </w:tcPr>
          <w:p w:rsidR="00B34426" w:rsidRDefault="00B34426" w:rsidP="007F2791">
            <w:pPr>
              <w:autoSpaceDE w:val="0"/>
              <w:autoSpaceDN w:val="0"/>
              <w:adjustRightInd w:val="0"/>
              <w:rPr>
                <w:rFonts w:ascii="Helvetica-Bold" w:hAnsi="Helvetica-Bold" w:cs="Helvetica-Bold"/>
                <w:b/>
                <w:bCs/>
                <w:sz w:val="16"/>
                <w:szCs w:val="16"/>
              </w:rPr>
            </w:pPr>
          </w:p>
        </w:tc>
        <w:tc>
          <w:tcPr>
            <w:tcW w:w="180" w:type="dxa"/>
          </w:tcPr>
          <w:p w:rsidR="00B34426" w:rsidRDefault="00B34426" w:rsidP="007F2791">
            <w:pPr>
              <w:autoSpaceDE w:val="0"/>
              <w:autoSpaceDN w:val="0"/>
              <w:adjustRightInd w:val="0"/>
              <w:rPr>
                <w:rFonts w:ascii="Helvetica-Bold" w:hAnsi="Helvetica-Bold" w:cs="Helvetica-Bold"/>
                <w:b/>
                <w:bCs/>
                <w:sz w:val="16"/>
                <w:szCs w:val="16"/>
              </w:rPr>
            </w:pPr>
          </w:p>
        </w:tc>
        <w:tc>
          <w:tcPr>
            <w:tcW w:w="1710" w:type="dxa"/>
          </w:tcPr>
          <w:p w:rsidR="00B34426" w:rsidRDefault="00B34426" w:rsidP="007F2791">
            <w:pPr>
              <w:autoSpaceDE w:val="0"/>
              <w:autoSpaceDN w:val="0"/>
              <w:adjustRightInd w:val="0"/>
              <w:rPr>
                <w:rFonts w:ascii="Helvetica-Bold" w:hAnsi="Helvetica-Bold" w:cs="Helvetica-Bold"/>
                <w:b/>
                <w:bCs/>
                <w:sz w:val="16"/>
                <w:szCs w:val="16"/>
              </w:rPr>
            </w:pPr>
          </w:p>
        </w:tc>
      </w:tr>
    </w:tbl>
    <w:p w:rsidR="00043BCD" w:rsidRDefault="00043BCD" w:rsidP="009E3673">
      <w:pPr>
        <w:autoSpaceDE w:val="0"/>
        <w:autoSpaceDN w:val="0"/>
        <w:adjustRightInd w:val="0"/>
        <w:spacing w:after="0" w:line="240" w:lineRule="auto"/>
        <w:rPr>
          <w:rFonts w:ascii="Helvetica-Bold" w:hAnsi="Helvetica-Bold" w:cs="Helvetica-Bold"/>
          <w:b/>
          <w:bCs/>
          <w:sz w:val="16"/>
          <w:szCs w:val="16"/>
        </w:rPr>
      </w:pPr>
    </w:p>
    <w:p w:rsidR="00043BCD" w:rsidRDefault="00043BCD" w:rsidP="009E3673">
      <w:pPr>
        <w:autoSpaceDE w:val="0"/>
        <w:autoSpaceDN w:val="0"/>
        <w:adjustRightInd w:val="0"/>
        <w:spacing w:after="0" w:line="240" w:lineRule="auto"/>
        <w:rPr>
          <w:rFonts w:ascii="Helvetica-Bold" w:hAnsi="Helvetica-Bold" w:cs="Helvetica-Bold"/>
          <w:b/>
          <w:bCs/>
          <w:sz w:val="16"/>
          <w:szCs w:val="16"/>
        </w:rPr>
      </w:pPr>
    </w:p>
    <w:p w:rsidR="00C03662" w:rsidRPr="00332923" w:rsidRDefault="00C03662" w:rsidP="005C25CD">
      <w:pPr>
        <w:ind w:left="2520" w:right="2610" w:hanging="90"/>
        <w:rPr>
          <w:sz w:val="16"/>
          <w:szCs w:val="16"/>
        </w:rPr>
      </w:pPr>
      <w:r>
        <w:rPr>
          <w:sz w:val="16"/>
          <w:szCs w:val="16"/>
        </w:rPr>
        <w:t>*</w:t>
      </w:r>
      <w:r w:rsidR="006D30EA" w:rsidRPr="006D30EA">
        <w:rPr>
          <w:sz w:val="16"/>
          <w:szCs w:val="16"/>
        </w:rPr>
        <w:t xml:space="preserve"> </w:t>
      </w:r>
      <w:r w:rsidR="003D26F2" w:rsidRPr="00CC1E2F">
        <w:rPr>
          <w:i/>
          <w:sz w:val="18"/>
          <w:szCs w:val="18"/>
        </w:rPr>
        <w:t xml:space="preserve">Governmental Accounting Standards Board Statement No. </w:t>
      </w:r>
      <w:r w:rsidR="005C25CD" w:rsidRPr="00CC1E2F">
        <w:rPr>
          <w:sz w:val="18"/>
          <w:szCs w:val="18"/>
        </w:rPr>
        <w:t>68 requires ten years of historical information</w:t>
      </w:r>
      <w:r w:rsidR="003D26F2" w:rsidRPr="00CC1E2F">
        <w:rPr>
          <w:sz w:val="18"/>
          <w:szCs w:val="18"/>
        </w:rPr>
        <w:t xml:space="preserve"> be presented</w:t>
      </w:r>
      <w:r w:rsidR="005C25CD" w:rsidRPr="00CC1E2F">
        <w:rPr>
          <w:sz w:val="18"/>
          <w:szCs w:val="18"/>
        </w:rPr>
        <w:t xml:space="preserve">; however, until a full 10-year trend is compiled, </w:t>
      </w:r>
      <w:r w:rsidR="003D26F2" w:rsidRPr="00CC1E2F">
        <w:rPr>
          <w:sz w:val="18"/>
          <w:szCs w:val="18"/>
        </w:rPr>
        <w:t>the statement</w:t>
      </w:r>
      <w:r w:rsidR="005C25CD" w:rsidRPr="00CC1E2F">
        <w:rPr>
          <w:sz w:val="18"/>
          <w:szCs w:val="18"/>
        </w:rPr>
        <w:t xml:space="preserve"> only requires presentation of information for those years that information is available. Complete information for </w:t>
      </w:r>
      <w:r w:rsidR="005C25CD" w:rsidRPr="00CC1E2F">
        <w:rPr>
          <w:sz w:val="18"/>
          <w:szCs w:val="18"/>
          <w:highlight w:val="yellow"/>
        </w:rPr>
        <w:t>Employer’s name</w:t>
      </w:r>
      <w:r w:rsidR="005C25CD" w:rsidRPr="00CC1E2F">
        <w:rPr>
          <w:sz w:val="18"/>
          <w:szCs w:val="18"/>
        </w:rPr>
        <w:t xml:space="preserve"> is not available prior to fiscal year 2015, the year </w:t>
      </w:r>
      <w:r w:rsidR="003D26F2" w:rsidRPr="00CC1E2F">
        <w:rPr>
          <w:sz w:val="18"/>
          <w:szCs w:val="18"/>
        </w:rPr>
        <w:t xml:space="preserve">the statement’s </w:t>
      </w:r>
      <w:r w:rsidR="005C25CD" w:rsidRPr="00CC1E2F">
        <w:rPr>
          <w:sz w:val="18"/>
          <w:szCs w:val="18"/>
        </w:rPr>
        <w:t>requirements became effective.</w:t>
      </w:r>
    </w:p>
    <w:p w:rsidR="00332923" w:rsidRDefault="00332923" w:rsidP="00221047">
      <w:pPr>
        <w:autoSpaceDE w:val="0"/>
        <w:autoSpaceDN w:val="0"/>
        <w:adjustRightInd w:val="0"/>
        <w:spacing w:after="0"/>
        <w:ind w:left="1440"/>
        <w:rPr>
          <w:rFonts w:ascii="Arial" w:hAnsi="Arial" w:cs="Arial"/>
          <w:color w:val="365F91" w:themeColor="accent1" w:themeShade="BF"/>
          <w:sz w:val="20"/>
          <w:szCs w:val="20"/>
        </w:rPr>
      </w:pPr>
    </w:p>
    <w:p w:rsidR="006B69A8" w:rsidRPr="00221047" w:rsidRDefault="006B69A8" w:rsidP="00221047">
      <w:pPr>
        <w:autoSpaceDE w:val="0"/>
        <w:autoSpaceDN w:val="0"/>
        <w:adjustRightInd w:val="0"/>
        <w:spacing w:after="0"/>
        <w:ind w:left="1440"/>
        <w:rPr>
          <w:rFonts w:ascii="Arial" w:hAnsi="Arial" w:cs="Arial"/>
          <w:color w:val="365F91" w:themeColor="accent1" w:themeShade="BF"/>
          <w:sz w:val="20"/>
          <w:szCs w:val="20"/>
        </w:rPr>
      </w:pPr>
      <w:bookmarkStart w:id="17" w:name="_GoBack"/>
      <w:bookmarkEnd w:id="17"/>
    </w:p>
    <w:p w:rsidR="00332923" w:rsidRDefault="00332923" w:rsidP="00D32BC3">
      <w:pPr>
        <w:autoSpaceDE w:val="0"/>
        <w:autoSpaceDN w:val="0"/>
        <w:adjustRightInd w:val="0"/>
        <w:spacing w:after="0" w:line="240" w:lineRule="auto"/>
        <w:rPr>
          <w:rFonts w:ascii="Helvetica" w:hAnsi="Helvetica" w:cs="Helvetica"/>
          <w:sz w:val="20"/>
          <w:szCs w:val="20"/>
        </w:rPr>
      </w:pPr>
    </w:p>
    <w:p w:rsidR="00332923" w:rsidRDefault="00332923" w:rsidP="00D32BC3">
      <w:pPr>
        <w:autoSpaceDE w:val="0"/>
        <w:autoSpaceDN w:val="0"/>
        <w:adjustRightInd w:val="0"/>
        <w:spacing w:after="0" w:line="240" w:lineRule="auto"/>
        <w:rPr>
          <w:rFonts w:ascii="Helvetica" w:hAnsi="Helvetica" w:cs="Helvetica"/>
          <w:sz w:val="20"/>
          <w:szCs w:val="20"/>
        </w:rPr>
      </w:pPr>
    </w:p>
    <w:p w:rsidR="00957522" w:rsidRDefault="00957522" w:rsidP="009E3673">
      <w:pPr>
        <w:autoSpaceDE w:val="0"/>
        <w:autoSpaceDN w:val="0"/>
        <w:adjustRightInd w:val="0"/>
        <w:spacing w:after="0" w:line="240" w:lineRule="auto"/>
        <w:jc w:val="center"/>
        <w:rPr>
          <w:rFonts w:ascii="Helvetica-Bold" w:hAnsi="Helvetica-Bold" w:cs="Helvetica-Bold"/>
          <w:b/>
          <w:bCs/>
          <w:sz w:val="20"/>
          <w:szCs w:val="20"/>
        </w:rPr>
      </w:pPr>
    </w:p>
    <w:p w:rsidR="00D32BC3" w:rsidRDefault="00D32BC3" w:rsidP="009E3673">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lastRenderedPageBreak/>
        <w:t xml:space="preserve">SCHEDULE OF </w:t>
      </w:r>
      <w:r w:rsidR="00FD6778" w:rsidRPr="00FD6778">
        <w:rPr>
          <w:rFonts w:ascii="Helvetica-Bold" w:hAnsi="Helvetica-Bold" w:cs="Helvetica-Bold"/>
          <w:b/>
          <w:bCs/>
          <w:sz w:val="20"/>
          <w:szCs w:val="20"/>
          <w:highlight w:val="yellow"/>
        </w:rPr>
        <w:t>EMPLOYER’S NAME</w:t>
      </w:r>
      <w:r>
        <w:rPr>
          <w:rFonts w:ascii="Helvetica-Bold" w:hAnsi="Helvetica-Bold" w:cs="Helvetica-Bold"/>
          <w:b/>
          <w:bCs/>
          <w:sz w:val="20"/>
          <w:szCs w:val="20"/>
        </w:rPr>
        <w:t xml:space="preserve"> CONTRIBUTIONS</w:t>
      </w:r>
    </w:p>
    <w:p w:rsidR="00D32BC3" w:rsidRDefault="00F92605" w:rsidP="009E3673">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Last Ten Fiscal Years</w:t>
      </w:r>
      <w:r w:rsidR="00E53404">
        <w:rPr>
          <w:rFonts w:ascii="Helvetica" w:hAnsi="Helvetica" w:cs="Helvetica"/>
          <w:sz w:val="20"/>
          <w:szCs w:val="20"/>
        </w:rPr>
        <w:t>*</w:t>
      </w:r>
    </w:p>
    <w:p w:rsidR="00D32BC3" w:rsidRDefault="00E53404" w:rsidP="009E3673">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(d</w:t>
      </w:r>
      <w:r w:rsidR="00D32BC3">
        <w:rPr>
          <w:rFonts w:ascii="Helvetica" w:hAnsi="Helvetica" w:cs="Helvetica"/>
          <w:sz w:val="20"/>
          <w:szCs w:val="20"/>
        </w:rPr>
        <w:t>ollar amounts in thousands)</w:t>
      </w:r>
    </w:p>
    <w:p w:rsidR="00D32BC3" w:rsidRDefault="00D32BC3" w:rsidP="00D32BC3">
      <w:pPr>
        <w:autoSpaceDE w:val="0"/>
        <w:autoSpaceDN w:val="0"/>
        <w:adjustRightInd w:val="0"/>
        <w:spacing w:after="0" w:line="240" w:lineRule="auto"/>
        <w:rPr>
          <w:rFonts w:ascii="Helvetica" w:hAnsi="Helvetica" w:cs="Helvetica"/>
          <w:sz w:val="20"/>
          <w:szCs w:val="20"/>
        </w:rPr>
      </w:pPr>
    </w:p>
    <w:p w:rsidR="00840088" w:rsidRDefault="00840088" w:rsidP="00840088">
      <w:pPr>
        <w:autoSpaceDE w:val="0"/>
        <w:autoSpaceDN w:val="0"/>
        <w:adjustRightInd w:val="0"/>
        <w:spacing w:after="0" w:line="240" w:lineRule="auto"/>
        <w:ind w:left="2430"/>
        <w:rPr>
          <w:rFonts w:ascii="Helvetica-Bold" w:hAnsi="Helvetica-Bold" w:cs="Helvetica-Bold"/>
          <w:b/>
          <w:bCs/>
          <w:sz w:val="20"/>
          <w:szCs w:val="20"/>
        </w:rPr>
      </w:pPr>
      <w:r w:rsidRPr="00DC6270">
        <w:rPr>
          <w:rFonts w:ascii="Helvetica" w:hAnsi="Helvetica" w:cs="Helvetica"/>
          <w:color w:val="FF0000"/>
          <w:sz w:val="20"/>
          <w:szCs w:val="20"/>
        </w:rPr>
        <w:t>[</w:t>
      </w:r>
      <w:r>
        <w:rPr>
          <w:rFonts w:ascii="Helvetica" w:hAnsi="Helvetica" w:cs="Helvetica"/>
          <w:color w:val="FF0000"/>
          <w:sz w:val="20"/>
          <w:szCs w:val="20"/>
        </w:rPr>
        <w:t xml:space="preserve">For </w:t>
      </w:r>
      <w:r w:rsidR="006D30EA">
        <w:rPr>
          <w:rFonts w:ascii="Helvetica" w:hAnsi="Helvetica" w:cs="Helvetica"/>
          <w:color w:val="FF0000"/>
          <w:sz w:val="20"/>
          <w:szCs w:val="20"/>
        </w:rPr>
        <w:t>fiscal years</w:t>
      </w:r>
      <w:r w:rsidR="005C25CD">
        <w:rPr>
          <w:rFonts w:ascii="Helvetica" w:hAnsi="Helvetica" w:cs="Helvetica"/>
          <w:color w:val="FF0000"/>
          <w:sz w:val="20"/>
          <w:szCs w:val="20"/>
        </w:rPr>
        <w:t xml:space="preserve"> 2015</w:t>
      </w:r>
      <w:r>
        <w:rPr>
          <w:rFonts w:ascii="Helvetica" w:hAnsi="Helvetica" w:cs="Helvetica"/>
          <w:color w:val="FF0000"/>
          <w:sz w:val="20"/>
          <w:szCs w:val="20"/>
        </w:rPr>
        <w:t xml:space="preserve"> </w:t>
      </w:r>
      <w:r w:rsidR="00822580">
        <w:rPr>
          <w:rFonts w:ascii="Helvetica" w:hAnsi="Helvetica" w:cs="Helvetica"/>
          <w:color w:val="FF0000"/>
          <w:sz w:val="20"/>
          <w:szCs w:val="20"/>
        </w:rPr>
        <w:t>through</w:t>
      </w:r>
      <w:r w:rsidR="005C25CD">
        <w:rPr>
          <w:rFonts w:ascii="Helvetica" w:hAnsi="Helvetica" w:cs="Helvetica"/>
          <w:color w:val="FF0000"/>
          <w:sz w:val="20"/>
          <w:szCs w:val="20"/>
        </w:rPr>
        <w:t xml:space="preserve"> 201</w:t>
      </w:r>
      <w:r w:rsidR="00822580">
        <w:rPr>
          <w:rFonts w:ascii="Helvetica" w:hAnsi="Helvetica" w:cs="Helvetica"/>
          <w:color w:val="FF0000"/>
          <w:sz w:val="20"/>
          <w:szCs w:val="20"/>
        </w:rPr>
        <w:t>7</w:t>
      </w:r>
      <w:r>
        <w:rPr>
          <w:rFonts w:ascii="Helvetica" w:hAnsi="Helvetica" w:cs="Helvetica"/>
          <w:color w:val="FF0000"/>
          <w:sz w:val="20"/>
          <w:szCs w:val="20"/>
        </w:rPr>
        <w:t>, information should be carried forward from the 201</w:t>
      </w:r>
      <w:r w:rsidR="00822580">
        <w:rPr>
          <w:rFonts w:ascii="Helvetica" w:hAnsi="Helvetica" w:cs="Helvetica"/>
          <w:color w:val="FF0000"/>
          <w:sz w:val="20"/>
          <w:szCs w:val="20"/>
        </w:rPr>
        <w:t>7</w:t>
      </w:r>
      <w:r>
        <w:rPr>
          <w:rFonts w:ascii="Helvetica" w:hAnsi="Helvetica" w:cs="Helvetica"/>
          <w:color w:val="FF0000"/>
          <w:sz w:val="20"/>
          <w:szCs w:val="20"/>
        </w:rPr>
        <w:t xml:space="preserve"> audited financial statements] </w:t>
      </w:r>
    </w:p>
    <w:p w:rsidR="00DC6270" w:rsidRDefault="00DC6270" w:rsidP="00DC6270">
      <w:pPr>
        <w:autoSpaceDE w:val="0"/>
        <w:autoSpaceDN w:val="0"/>
        <w:adjustRightInd w:val="0"/>
        <w:spacing w:after="0" w:line="240" w:lineRule="auto"/>
        <w:ind w:left="2430"/>
        <w:rPr>
          <w:rFonts w:ascii="Helvetica" w:hAnsi="Helvetica" w:cs="Helvetic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330"/>
        <w:gridCol w:w="270"/>
        <w:gridCol w:w="990"/>
        <w:gridCol w:w="183"/>
        <w:gridCol w:w="859"/>
        <w:gridCol w:w="135"/>
        <w:gridCol w:w="1076"/>
        <w:gridCol w:w="90"/>
        <w:gridCol w:w="1080"/>
        <w:gridCol w:w="90"/>
      </w:tblGrid>
      <w:tr w:rsidR="00822580" w:rsidTr="00822580">
        <w:trPr>
          <w:trHeight w:hRule="exact" w:val="333"/>
          <w:jc w:val="center"/>
        </w:trPr>
        <w:tc>
          <w:tcPr>
            <w:tcW w:w="3330" w:type="dxa"/>
          </w:tcPr>
          <w:p w:rsidR="00822580" w:rsidRDefault="00822580" w:rsidP="00800315">
            <w:pPr>
              <w:autoSpaceDE w:val="0"/>
              <w:autoSpaceDN w:val="0"/>
              <w:adjustRightInd w:val="0"/>
              <w:jc w:val="center"/>
              <w:rPr>
                <w:rFonts w:ascii="Helvetica-Bold" w:hAnsi="Helvetica-Bold" w:cs="Helvetica-Bold"/>
                <w:b/>
                <w:bCs/>
                <w:sz w:val="16"/>
                <w:szCs w:val="16"/>
              </w:rPr>
            </w:pPr>
          </w:p>
        </w:tc>
        <w:tc>
          <w:tcPr>
            <w:tcW w:w="270" w:type="dxa"/>
          </w:tcPr>
          <w:p w:rsidR="00822580" w:rsidRDefault="00822580" w:rsidP="00800315">
            <w:pPr>
              <w:autoSpaceDE w:val="0"/>
              <w:autoSpaceDN w:val="0"/>
              <w:adjustRightInd w:val="0"/>
              <w:rPr>
                <w:rFonts w:ascii="Helvetica-Bold" w:hAnsi="Helvetica-Bold" w:cs="Helvetica-Bold"/>
                <w:b/>
                <w:bCs/>
                <w:sz w:val="16"/>
                <w:szCs w:val="16"/>
              </w:rPr>
            </w:pPr>
          </w:p>
        </w:tc>
        <w:tc>
          <w:tcPr>
            <w:tcW w:w="990" w:type="dxa"/>
            <w:tcBorders>
              <w:bottom w:val="single" w:sz="4" w:space="0" w:color="auto"/>
            </w:tcBorders>
          </w:tcPr>
          <w:p w:rsidR="00822580" w:rsidRDefault="00822580" w:rsidP="00800315">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2018</w:t>
            </w:r>
          </w:p>
        </w:tc>
        <w:tc>
          <w:tcPr>
            <w:tcW w:w="183" w:type="dxa"/>
          </w:tcPr>
          <w:p w:rsidR="00822580" w:rsidRDefault="00822580" w:rsidP="00800315">
            <w:pPr>
              <w:autoSpaceDE w:val="0"/>
              <w:autoSpaceDN w:val="0"/>
              <w:adjustRightInd w:val="0"/>
              <w:jc w:val="center"/>
              <w:rPr>
                <w:rFonts w:ascii="Helvetica-Bold" w:hAnsi="Helvetica-Bold" w:cs="Helvetica-Bold"/>
                <w:b/>
                <w:bCs/>
                <w:sz w:val="16"/>
                <w:szCs w:val="16"/>
              </w:rPr>
            </w:pPr>
          </w:p>
        </w:tc>
        <w:tc>
          <w:tcPr>
            <w:tcW w:w="859" w:type="dxa"/>
            <w:tcBorders>
              <w:bottom w:val="single" w:sz="6" w:space="0" w:color="auto"/>
            </w:tcBorders>
          </w:tcPr>
          <w:p w:rsidR="00822580" w:rsidRDefault="00822580" w:rsidP="00800315">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2017</w:t>
            </w:r>
          </w:p>
        </w:tc>
        <w:tc>
          <w:tcPr>
            <w:tcW w:w="135" w:type="dxa"/>
          </w:tcPr>
          <w:p w:rsidR="00822580" w:rsidRDefault="00822580" w:rsidP="00800315">
            <w:pPr>
              <w:autoSpaceDE w:val="0"/>
              <w:autoSpaceDN w:val="0"/>
              <w:adjustRightInd w:val="0"/>
              <w:jc w:val="center"/>
              <w:rPr>
                <w:rFonts w:ascii="Helvetica-Bold" w:hAnsi="Helvetica-Bold" w:cs="Helvetica-Bold"/>
                <w:b/>
                <w:bCs/>
                <w:sz w:val="16"/>
                <w:szCs w:val="16"/>
              </w:rPr>
            </w:pPr>
          </w:p>
        </w:tc>
        <w:tc>
          <w:tcPr>
            <w:tcW w:w="1076" w:type="dxa"/>
            <w:tcBorders>
              <w:bottom w:val="single" w:sz="6" w:space="0" w:color="auto"/>
            </w:tcBorders>
          </w:tcPr>
          <w:p w:rsidR="00822580" w:rsidRDefault="00822580" w:rsidP="00800315">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2016</w:t>
            </w:r>
          </w:p>
        </w:tc>
        <w:tc>
          <w:tcPr>
            <w:tcW w:w="90" w:type="dxa"/>
          </w:tcPr>
          <w:p w:rsidR="00822580" w:rsidRDefault="00822580" w:rsidP="00800315">
            <w:pPr>
              <w:autoSpaceDE w:val="0"/>
              <w:autoSpaceDN w:val="0"/>
              <w:adjustRightInd w:val="0"/>
              <w:jc w:val="center"/>
              <w:rPr>
                <w:rFonts w:ascii="Helvetica-Bold" w:hAnsi="Helvetica-Bold" w:cs="Helvetica-Bold"/>
                <w:b/>
                <w:bCs/>
                <w:sz w:val="16"/>
                <w:szCs w:val="16"/>
              </w:rPr>
            </w:pPr>
          </w:p>
        </w:tc>
        <w:tc>
          <w:tcPr>
            <w:tcW w:w="1080" w:type="dxa"/>
            <w:tcBorders>
              <w:bottom w:val="single" w:sz="6" w:space="0" w:color="auto"/>
            </w:tcBorders>
          </w:tcPr>
          <w:p w:rsidR="00822580" w:rsidRDefault="00822580" w:rsidP="00800315">
            <w:pPr>
              <w:autoSpaceDE w:val="0"/>
              <w:autoSpaceDN w:val="0"/>
              <w:adjustRightInd w:val="0"/>
              <w:jc w:val="center"/>
              <w:rPr>
                <w:rFonts w:ascii="Helvetica-Bold" w:hAnsi="Helvetica-Bold" w:cs="Helvetica-Bold"/>
                <w:b/>
                <w:bCs/>
                <w:sz w:val="16"/>
                <w:szCs w:val="16"/>
              </w:rPr>
            </w:pPr>
            <w:r>
              <w:rPr>
                <w:rFonts w:ascii="Helvetica-Bold" w:hAnsi="Helvetica-Bold" w:cs="Helvetica-Bold"/>
                <w:b/>
                <w:bCs/>
                <w:sz w:val="16"/>
                <w:szCs w:val="16"/>
              </w:rPr>
              <w:t>2015</w:t>
            </w:r>
          </w:p>
        </w:tc>
        <w:tc>
          <w:tcPr>
            <w:tcW w:w="90" w:type="dxa"/>
          </w:tcPr>
          <w:p w:rsidR="00822580" w:rsidRDefault="00822580" w:rsidP="00800315">
            <w:pPr>
              <w:autoSpaceDE w:val="0"/>
              <w:autoSpaceDN w:val="0"/>
              <w:adjustRightInd w:val="0"/>
              <w:jc w:val="center"/>
              <w:rPr>
                <w:rFonts w:ascii="Helvetica-Bold" w:hAnsi="Helvetica-Bold" w:cs="Helvetica-Bold"/>
                <w:b/>
                <w:bCs/>
                <w:sz w:val="16"/>
                <w:szCs w:val="16"/>
              </w:rPr>
            </w:pPr>
          </w:p>
        </w:tc>
      </w:tr>
      <w:tr w:rsidR="00822580" w:rsidTr="00822580">
        <w:trPr>
          <w:trHeight w:hRule="exact" w:val="145"/>
          <w:jc w:val="center"/>
        </w:trPr>
        <w:tc>
          <w:tcPr>
            <w:tcW w:w="3330" w:type="dxa"/>
          </w:tcPr>
          <w:p w:rsidR="00822580" w:rsidRDefault="00822580" w:rsidP="00800315">
            <w:pPr>
              <w:autoSpaceDE w:val="0"/>
              <w:autoSpaceDN w:val="0"/>
              <w:adjustRightInd w:val="0"/>
              <w:rPr>
                <w:rFonts w:ascii="Arial" w:hAnsi="Arial" w:cs="Arial"/>
                <w:b/>
                <w:bCs/>
                <w:sz w:val="16"/>
                <w:szCs w:val="16"/>
              </w:rPr>
            </w:pPr>
          </w:p>
        </w:tc>
        <w:tc>
          <w:tcPr>
            <w:tcW w:w="270" w:type="dxa"/>
          </w:tcPr>
          <w:p w:rsidR="00822580" w:rsidRDefault="00822580" w:rsidP="00800315">
            <w:pPr>
              <w:autoSpaceDE w:val="0"/>
              <w:autoSpaceDN w:val="0"/>
              <w:adjustRightInd w:val="0"/>
              <w:rPr>
                <w:rFonts w:ascii="Helvetica-Bold" w:hAnsi="Helvetica-Bold" w:cs="Helvetica-Bold"/>
                <w:b/>
                <w:bCs/>
                <w:sz w:val="16"/>
                <w:szCs w:val="16"/>
              </w:rPr>
            </w:pPr>
          </w:p>
        </w:tc>
        <w:tc>
          <w:tcPr>
            <w:tcW w:w="990" w:type="dxa"/>
            <w:tcBorders>
              <w:top w:val="single" w:sz="4" w:space="0" w:color="auto"/>
            </w:tcBorders>
          </w:tcPr>
          <w:p w:rsidR="00822580" w:rsidRDefault="00822580" w:rsidP="00800315">
            <w:pPr>
              <w:autoSpaceDE w:val="0"/>
              <w:autoSpaceDN w:val="0"/>
              <w:adjustRightInd w:val="0"/>
              <w:rPr>
                <w:rFonts w:ascii="Helvetica-Bold" w:hAnsi="Helvetica-Bold" w:cs="Helvetica-Bold"/>
                <w:b/>
                <w:bCs/>
                <w:sz w:val="16"/>
                <w:szCs w:val="16"/>
              </w:rPr>
            </w:pPr>
          </w:p>
        </w:tc>
        <w:tc>
          <w:tcPr>
            <w:tcW w:w="183" w:type="dxa"/>
          </w:tcPr>
          <w:p w:rsidR="00822580" w:rsidRDefault="00822580" w:rsidP="00800315">
            <w:pPr>
              <w:autoSpaceDE w:val="0"/>
              <w:autoSpaceDN w:val="0"/>
              <w:adjustRightInd w:val="0"/>
              <w:rPr>
                <w:rFonts w:ascii="Helvetica-Bold" w:hAnsi="Helvetica-Bold" w:cs="Helvetica-Bold"/>
                <w:b/>
                <w:bCs/>
                <w:sz w:val="16"/>
                <w:szCs w:val="16"/>
              </w:rPr>
            </w:pPr>
          </w:p>
        </w:tc>
        <w:tc>
          <w:tcPr>
            <w:tcW w:w="859" w:type="dxa"/>
            <w:tcBorders>
              <w:top w:val="single" w:sz="6" w:space="0" w:color="auto"/>
            </w:tcBorders>
          </w:tcPr>
          <w:p w:rsidR="00822580" w:rsidRDefault="00822580" w:rsidP="00800315">
            <w:pPr>
              <w:autoSpaceDE w:val="0"/>
              <w:autoSpaceDN w:val="0"/>
              <w:adjustRightInd w:val="0"/>
              <w:rPr>
                <w:rFonts w:ascii="Helvetica-Bold" w:hAnsi="Helvetica-Bold" w:cs="Helvetica-Bold"/>
                <w:b/>
                <w:bCs/>
                <w:sz w:val="16"/>
                <w:szCs w:val="16"/>
              </w:rPr>
            </w:pPr>
          </w:p>
        </w:tc>
        <w:tc>
          <w:tcPr>
            <w:tcW w:w="135" w:type="dxa"/>
          </w:tcPr>
          <w:p w:rsidR="00822580" w:rsidRDefault="00822580" w:rsidP="00800315">
            <w:pPr>
              <w:autoSpaceDE w:val="0"/>
              <w:autoSpaceDN w:val="0"/>
              <w:adjustRightInd w:val="0"/>
              <w:rPr>
                <w:rFonts w:ascii="Helvetica-Bold" w:hAnsi="Helvetica-Bold" w:cs="Helvetica-Bold"/>
                <w:b/>
                <w:bCs/>
                <w:sz w:val="16"/>
                <w:szCs w:val="16"/>
              </w:rPr>
            </w:pPr>
          </w:p>
        </w:tc>
        <w:tc>
          <w:tcPr>
            <w:tcW w:w="1076" w:type="dxa"/>
            <w:tcBorders>
              <w:top w:val="single" w:sz="6" w:space="0" w:color="auto"/>
            </w:tcBorders>
          </w:tcPr>
          <w:p w:rsidR="00822580" w:rsidRDefault="00822580" w:rsidP="00800315">
            <w:pPr>
              <w:autoSpaceDE w:val="0"/>
              <w:autoSpaceDN w:val="0"/>
              <w:adjustRightInd w:val="0"/>
              <w:rPr>
                <w:rFonts w:ascii="Helvetica-Bold" w:hAnsi="Helvetica-Bold" w:cs="Helvetica-Bold"/>
                <w:b/>
                <w:bCs/>
                <w:sz w:val="16"/>
                <w:szCs w:val="16"/>
              </w:rPr>
            </w:pPr>
          </w:p>
        </w:tc>
        <w:tc>
          <w:tcPr>
            <w:tcW w:w="90" w:type="dxa"/>
          </w:tcPr>
          <w:p w:rsidR="00822580" w:rsidRDefault="00822580" w:rsidP="00800315">
            <w:pPr>
              <w:autoSpaceDE w:val="0"/>
              <w:autoSpaceDN w:val="0"/>
              <w:adjustRightInd w:val="0"/>
              <w:rPr>
                <w:rFonts w:ascii="Helvetica-Bold" w:hAnsi="Helvetica-Bold" w:cs="Helvetica-Bold"/>
                <w:b/>
                <w:bCs/>
                <w:sz w:val="16"/>
                <w:szCs w:val="16"/>
              </w:rPr>
            </w:pPr>
          </w:p>
        </w:tc>
        <w:tc>
          <w:tcPr>
            <w:tcW w:w="1080" w:type="dxa"/>
            <w:tcBorders>
              <w:top w:val="single" w:sz="6" w:space="0" w:color="auto"/>
            </w:tcBorders>
          </w:tcPr>
          <w:p w:rsidR="00822580" w:rsidRDefault="00822580" w:rsidP="00800315">
            <w:pPr>
              <w:autoSpaceDE w:val="0"/>
              <w:autoSpaceDN w:val="0"/>
              <w:adjustRightInd w:val="0"/>
              <w:rPr>
                <w:rFonts w:ascii="Helvetica-Bold" w:hAnsi="Helvetica-Bold" w:cs="Helvetica-Bold"/>
                <w:b/>
                <w:bCs/>
                <w:sz w:val="16"/>
                <w:szCs w:val="16"/>
              </w:rPr>
            </w:pPr>
          </w:p>
        </w:tc>
        <w:tc>
          <w:tcPr>
            <w:tcW w:w="90" w:type="dxa"/>
          </w:tcPr>
          <w:p w:rsidR="00822580" w:rsidRDefault="00822580" w:rsidP="00800315">
            <w:pPr>
              <w:autoSpaceDE w:val="0"/>
              <w:autoSpaceDN w:val="0"/>
              <w:adjustRightInd w:val="0"/>
              <w:rPr>
                <w:rFonts w:ascii="Helvetica-Bold" w:hAnsi="Helvetica-Bold" w:cs="Helvetica-Bold"/>
                <w:b/>
                <w:bCs/>
                <w:sz w:val="16"/>
                <w:szCs w:val="16"/>
              </w:rPr>
            </w:pPr>
          </w:p>
        </w:tc>
      </w:tr>
      <w:tr w:rsidR="00822580" w:rsidTr="003F1815">
        <w:trPr>
          <w:trHeight w:hRule="exact" w:val="774"/>
          <w:jc w:val="center"/>
        </w:trPr>
        <w:tc>
          <w:tcPr>
            <w:tcW w:w="3330" w:type="dxa"/>
          </w:tcPr>
          <w:p w:rsidR="00822580" w:rsidRPr="006E348D" w:rsidRDefault="00822580" w:rsidP="00800315">
            <w:pPr>
              <w:autoSpaceDE w:val="0"/>
              <w:autoSpaceDN w:val="0"/>
              <w:adjustRightInd w:val="0"/>
              <w:rPr>
                <w:rFonts w:ascii="Arial" w:hAnsi="Arial" w:cs="Arial"/>
                <w:bCs/>
                <w:sz w:val="16"/>
                <w:szCs w:val="16"/>
              </w:rPr>
            </w:pPr>
          </w:p>
          <w:p w:rsidR="00822580" w:rsidRPr="00FC38C4" w:rsidRDefault="00822580" w:rsidP="00800315">
            <w:pPr>
              <w:autoSpaceDE w:val="0"/>
              <w:autoSpaceDN w:val="0"/>
              <w:adjustRightInd w:val="0"/>
              <w:rPr>
                <w:rFonts w:ascii="Arial" w:hAnsi="Arial" w:cs="Arial"/>
                <w:bCs/>
                <w:color w:val="FF0000"/>
                <w:sz w:val="16"/>
                <w:szCs w:val="16"/>
              </w:rPr>
            </w:pPr>
            <w:r>
              <w:rPr>
                <w:rFonts w:ascii="Arial" w:hAnsi="Arial" w:cs="Arial"/>
                <w:bCs/>
                <w:color w:val="FF0000"/>
                <w:sz w:val="16"/>
                <w:szCs w:val="16"/>
              </w:rPr>
              <w:t xml:space="preserve">[A.] </w:t>
            </w:r>
            <w:r w:rsidRPr="006E348D">
              <w:rPr>
                <w:rFonts w:ascii="Arial" w:hAnsi="Arial" w:cs="Arial"/>
                <w:bCs/>
                <w:sz w:val="16"/>
                <w:szCs w:val="16"/>
              </w:rPr>
              <w:t>Statutory required contributions</w:t>
            </w:r>
            <w:r>
              <w:rPr>
                <w:rFonts w:ascii="Arial" w:hAnsi="Arial" w:cs="Arial"/>
                <w:bCs/>
                <w:sz w:val="16"/>
                <w:szCs w:val="16"/>
              </w:rPr>
              <w:t xml:space="preserve"> </w:t>
            </w:r>
            <w:r>
              <w:rPr>
                <w:rFonts w:ascii="Arial" w:hAnsi="Arial" w:cs="Arial"/>
                <w:bCs/>
                <w:color w:val="FF0000"/>
                <w:sz w:val="16"/>
                <w:szCs w:val="16"/>
              </w:rPr>
              <w:t>[employer’s contributions only; contribution reports for the fiscal year]</w:t>
            </w:r>
          </w:p>
        </w:tc>
        <w:tc>
          <w:tcPr>
            <w:tcW w:w="270" w:type="dxa"/>
          </w:tcPr>
          <w:p w:rsidR="00822580" w:rsidRPr="006E348D" w:rsidRDefault="00822580" w:rsidP="00800315">
            <w:pPr>
              <w:autoSpaceDE w:val="0"/>
              <w:autoSpaceDN w:val="0"/>
              <w:adjustRightInd w:val="0"/>
              <w:rPr>
                <w:rFonts w:ascii="Helvetica-Bold" w:hAnsi="Helvetica-Bold" w:cs="Helvetica-Bold"/>
                <w:bCs/>
                <w:sz w:val="16"/>
                <w:szCs w:val="16"/>
              </w:rPr>
            </w:pPr>
          </w:p>
        </w:tc>
        <w:tc>
          <w:tcPr>
            <w:tcW w:w="990" w:type="dxa"/>
          </w:tcPr>
          <w:p w:rsidR="00822580" w:rsidRDefault="00822580" w:rsidP="00800315">
            <w:pPr>
              <w:autoSpaceDE w:val="0"/>
              <w:autoSpaceDN w:val="0"/>
              <w:adjustRightInd w:val="0"/>
              <w:jc w:val="center"/>
              <w:rPr>
                <w:rFonts w:ascii="Helvetica-Bold" w:hAnsi="Helvetica-Bold" w:cs="Helvetica-Bold"/>
                <w:bCs/>
                <w:sz w:val="8"/>
                <w:szCs w:val="8"/>
                <w:highlight w:val="yellow"/>
              </w:rPr>
            </w:pPr>
          </w:p>
          <w:p w:rsidR="003F1815" w:rsidRDefault="003F1815" w:rsidP="00800315">
            <w:pPr>
              <w:autoSpaceDE w:val="0"/>
              <w:autoSpaceDN w:val="0"/>
              <w:adjustRightInd w:val="0"/>
              <w:jc w:val="center"/>
              <w:rPr>
                <w:rFonts w:ascii="Helvetica-Bold" w:hAnsi="Helvetica-Bold" w:cs="Helvetica-Bold"/>
                <w:bCs/>
                <w:sz w:val="8"/>
                <w:szCs w:val="8"/>
                <w:highlight w:val="yellow"/>
              </w:rPr>
            </w:pPr>
          </w:p>
          <w:p w:rsidR="003F1815" w:rsidRPr="003F1815" w:rsidRDefault="003F1815" w:rsidP="00800315">
            <w:pPr>
              <w:autoSpaceDE w:val="0"/>
              <w:autoSpaceDN w:val="0"/>
              <w:adjustRightInd w:val="0"/>
              <w:jc w:val="center"/>
              <w:rPr>
                <w:rFonts w:ascii="Helvetica-Bold" w:hAnsi="Helvetica-Bold" w:cs="Helvetica-Bold"/>
                <w:bCs/>
                <w:sz w:val="16"/>
                <w:szCs w:val="16"/>
                <w:highlight w:val="yellow"/>
              </w:rPr>
            </w:pPr>
            <w:proofErr w:type="gramStart"/>
            <w:r>
              <w:rPr>
                <w:rFonts w:ascii="Helvetica-Bold" w:hAnsi="Helvetica-Bold" w:cs="Helvetica-Bold"/>
                <w:bCs/>
                <w:sz w:val="16"/>
                <w:szCs w:val="16"/>
                <w:highlight w:val="yellow"/>
              </w:rPr>
              <w:t>XXX,XXX</w:t>
            </w:r>
            <w:proofErr w:type="gramEnd"/>
          </w:p>
        </w:tc>
        <w:tc>
          <w:tcPr>
            <w:tcW w:w="183" w:type="dxa"/>
          </w:tcPr>
          <w:p w:rsidR="00822580" w:rsidRPr="00FD6778" w:rsidRDefault="00822580" w:rsidP="00800315">
            <w:pPr>
              <w:autoSpaceDE w:val="0"/>
              <w:autoSpaceDN w:val="0"/>
              <w:adjustRightInd w:val="0"/>
              <w:jc w:val="center"/>
              <w:rPr>
                <w:rFonts w:ascii="Helvetica-Bold" w:hAnsi="Helvetica-Bold" w:cs="Helvetica-Bold"/>
                <w:bCs/>
                <w:sz w:val="8"/>
                <w:szCs w:val="8"/>
                <w:highlight w:val="yellow"/>
              </w:rPr>
            </w:pPr>
          </w:p>
        </w:tc>
        <w:tc>
          <w:tcPr>
            <w:tcW w:w="859" w:type="dxa"/>
          </w:tcPr>
          <w:p w:rsidR="00822580" w:rsidRPr="00FD6778" w:rsidRDefault="00822580" w:rsidP="00800315">
            <w:pPr>
              <w:autoSpaceDE w:val="0"/>
              <w:autoSpaceDN w:val="0"/>
              <w:adjustRightInd w:val="0"/>
              <w:jc w:val="center"/>
              <w:rPr>
                <w:rFonts w:ascii="Helvetica-Bold" w:hAnsi="Helvetica-Bold" w:cs="Helvetica-Bold"/>
                <w:bCs/>
                <w:sz w:val="8"/>
                <w:szCs w:val="8"/>
                <w:highlight w:val="yellow"/>
              </w:rPr>
            </w:pPr>
          </w:p>
          <w:p w:rsidR="00822580" w:rsidRPr="00FD6778" w:rsidRDefault="00822580" w:rsidP="00800315">
            <w:pPr>
              <w:autoSpaceDE w:val="0"/>
              <w:autoSpaceDN w:val="0"/>
              <w:adjustRightInd w:val="0"/>
              <w:jc w:val="center"/>
              <w:rPr>
                <w:rFonts w:ascii="Helvetica-Bold" w:hAnsi="Helvetica-Bold" w:cs="Helvetica-Bold"/>
                <w:bCs/>
                <w:sz w:val="8"/>
                <w:szCs w:val="8"/>
                <w:highlight w:val="yellow"/>
              </w:rPr>
            </w:pPr>
          </w:p>
          <w:p w:rsidR="00822580" w:rsidRPr="00FD6778" w:rsidRDefault="00822580" w:rsidP="00800315">
            <w:pPr>
              <w:autoSpaceDE w:val="0"/>
              <w:autoSpaceDN w:val="0"/>
              <w:adjustRightInd w:val="0"/>
              <w:jc w:val="center"/>
              <w:rPr>
                <w:rFonts w:ascii="Helvetica-Bold" w:hAnsi="Helvetica-Bold" w:cs="Helvetica-Bold"/>
                <w:bCs/>
                <w:sz w:val="16"/>
                <w:szCs w:val="16"/>
                <w:highlight w:val="yellow"/>
              </w:rPr>
            </w:pPr>
            <w:proofErr w:type="gramStart"/>
            <w:r w:rsidRPr="00FD6778">
              <w:rPr>
                <w:rFonts w:ascii="Helvetica-Bold" w:hAnsi="Helvetica-Bold" w:cs="Helvetica-Bold"/>
                <w:bCs/>
                <w:sz w:val="16"/>
                <w:szCs w:val="16"/>
                <w:highlight w:val="yellow"/>
              </w:rPr>
              <w:t>XXX,XXX</w:t>
            </w:r>
            <w:proofErr w:type="gramEnd"/>
          </w:p>
        </w:tc>
        <w:tc>
          <w:tcPr>
            <w:tcW w:w="135" w:type="dxa"/>
          </w:tcPr>
          <w:p w:rsidR="00822580" w:rsidRPr="00FD6778" w:rsidRDefault="00822580" w:rsidP="00800315">
            <w:pPr>
              <w:autoSpaceDE w:val="0"/>
              <w:autoSpaceDN w:val="0"/>
              <w:adjustRightInd w:val="0"/>
              <w:rPr>
                <w:rFonts w:ascii="Helvetica-Bold" w:hAnsi="Helvetica-Bold" w:cs="Helvetica-Bold"/>
                <w:bCs/>
                <w:sz w:val="16"/>
                <w:szCs w:val="16"/>
                <w:highlight w:val="yellow"/>
              </w:rPr>
            </w:pPr>
          </w:p>
        </w:tc>
        <w:tc>
          <w:tcPr>
            <w:tcW w:w="1076" w:type="dxa"/>
          </w:tcPr>
          <w:p w:rsidR="00822580" w:rsidRPr="00FD6778" w:rsidRDefault="00822580" w:rsidP="00800315">
            <w:pPr>
              <w:autoSpaceDE w:val="0"/>
              <w:autoSpaceDN w:val="0"/>
              <w:adjustRightInd w:val="0"/>
              <w:jc w:val="center"/>
              <w:rPr>
                <w:rFonts w:ascii="Helvetica-Bold" w:hAnsi="Helvetica-Bold" w:cs="Helvetica-Bold"/>
                <w:bCs/>
                <w:sz w:val="8"/>
                <w:szCs w:val="8"/>
                <w:highlight w:val="yellow"/>
              </w:rPr>
            </w:pPr>
          </w:p>
          <w:p w:rsidR="00822580" w:rsidRPr="00FD6778" w:rsidRDefault="00822580" w:rsidP="00800315">
            <w:pPr>
              <w:autoSpaceDE w:val="0"/>
              <w:autoSpaceDN w:val="0"/>
              <w:adjustRightInd w:val="0"/>
              <w:jc w:val="center"/>
              <w:rPr>
                <w:rFonts w:ascii="Helvetica-Bold" w:hAnsi="Helvetica-Bold" w:cs="Helvetica-Bold"/>
                <w:bCs/>
                <w:sz w:val="8"/>
                <w:szCs w:val="8"/>
                <w:highlight w:val="yellow"/>
              </w:rPr>
            </w:pPr>
          </w:p>
          <w:p w:rsidR="00822580" w:rsidRPr="00FD6778" w:rsidRDefault="00822580" w:rsidP="00800315">
            <w:pPr>
              <w:autoSpaceDE w:val="0"/>
              <w:autoSpaceDN w:val="0"/>
              <w:adjustRightInd w:val="0"/>
              <w:jc w:val="center"/>
              <w:rPr>
                <w:rFonts w:ascii="Helvetica-Bold" w:hAnsi="Helvetica-Bold" w:cs="Helvetica-Bold"/>
                <w:bCs/>
                <w:sz w:val="16"/>
                <w:szCs w:val="16"/>
                <w:highlight w:val="yellow"/>
              </w:rPr>
            </w:pPr>
            <w:proofErr w:type="gramStart"/>
            <w:r w:rsidRPr="00FD6778">
              <w:rPr>
                <w:rFonts w:ascii="Helvetica-Bold" w:hAnsi="Helvetica-Bold" w:cs="Helvetica-Bold"/>
                <w:bCs/>
                <w:sz w:val="16"/>
                <w:szCs w:val="16"/>
                <w:highlight w:val="yellow"/>
              </w:rPr>
              <w:t>XXX,XXX</w:t>
            </w:r>
            <w:proofErr w:type="gramEnd"/>
          </w:p>
        </w:tc>
        <w:tc>
          <w:tcPr>
            <w:tcW w:w="90" w:type="dxa"/>
          </w:tcPr>
          <w:p w:rsidR="00822580" w:rsidRPr="00FD6778" w:rsidRDefault="00822580" w:rsidP="00800315">
            <w:pPr>
              <w:autoSpaceDE w:val="0"/>
              <w:autoSpaceDN w:val="0"/>
              <w:adjustRightInd w:val="0"/>
              <w:rPr>
                <w:rFonts w:ascii="Helvetica-Bold" w:hAnsi="Helvetica-Bold" w:cs="Helvetica-Bold"/>
                <w:bCs/>
                <w:sz w:val="16"/>
                <w:szCs w:val="16"/>
                <w:highlight w:val="yellow"/>
              </w:rPr>
            </w:pPr>
          </w:p>
        </w:tc>
        <w:tc>
          <w:tcPr>
            <w:tcW w:w="1080" w:type="dxa"/>
          </w:tcPr>
          <w:p w:rsidR="00822580" w:rsidRPr="00FD6778" w:rsidRDefault="00822580" w:rsidP="00800315">
            <w:pPr>
              <w:autoSpaceDE w:val="0"/>
              <w:autoSpaceDN w:val="0"/>
              <w:adjustRightInd w:val="0"/>
              <w:jc w:val="center"/>
              <w:rPr>
                <w:rFonts w:ascii="Helvetica-Bold" w:hAnsi="Helvetica-Bold" w:cs="Helvetica-Bold"/>
                <w:bCs/>
                <w:sz w:val="8"/>
                <w:szCs w:val="8"/>
                <w:highlight w:val="yellow"/>
              </w:rPr>
            </w:pPr>
          </w:p>
          <w:p w:rsidR="00822580" w:rsidRPr="00FD6778" w:rsidRDefault="00822580" w:rsidP="00800315">
            <w:pPr>
              <w:autoSpaceDE w:val="0"/>
              <w:autoSpaceDN w:val="0"/>
              <w:adjustRightInd w:val="0"/>
              <w:jc w:val="center"/>
              <w:rPr>
                <w:rFonts w:ascii="Helvetica-Bold" w:hAnsi="Helvetica-Bold" w:cs="Helvetica-Bold"/>
                <w:bCs/>
                <w:sz w:val="8"/>
                <w:szCs w:val="8"/>
                <w:highlight w:val="yellow"/>
              </w:rPr>
            </w:pPr>
          </w:p>
          <w:p w:rsidR="00822580" w:rsidRPr="00FD6778" w:rsidRDefault="00822580" w:rsidP="006E348D">
            <w:pPr>
              <w:autoSpaceDE w:val="0"/>
              <w:autoSpaceDN w:val="0"/>
              <w:adjustRightInd w:val="0"/>
              <w:jc w:val="center"/>
              <w:rPr>
                <w:rFonts w:ascii="Helvetica-Bold" w:hAnsi="Helvetica-Bold" w:cs="Helvetica-Bold"/>
                <w:bCs/>
                <w:sz w:val="16"/>
                <w:szCs w:val="16"/>
                <w:highlight w:val="yellow"/>
              </w:rPr>
            </w:pPr>
            <w:proofErr w:type="gramStart"/>
            <w:r w:rsidRPr="00FD6778">
              <w:rPr>
                <w:rFonts w:ascii="Helvetica-Bold" w:hAnsi="Helvetica-Bold" w:cs="Helvetica-Bold"/>
                <w:bCs/>
                <w:sz w:val="16"/>
                <w:szCs w:val="16"/>
                <w:highlight w:val="yellow"/>
              </w:rPr>
              <w:t>XXX,XXX</w:t>
            </w:r>
            <w:proofErr w:type="gramEnd"/>
          </w:p>
        </w:tc>
        <w:tc>
          <w:tcPr>
            <w:tcW w:w="90" w:type="dxa"/>
          </w:tcPr>
          <w:p w:rsidR="00822580" w:rsidRPr="00FD6778" w:rsidRDefault="00822580" w:rsidP="00800315">
            <w:pPr>
              <w:autoSpaceDE w:val="0"/>
              <w:autoSpaceDN w:val="0"/>
              <w:adjustRightInd w:val="0"/>
              <w:rPr>
                <w:rFonts w:ascii="Helvetica-Bold" w:hAnsi="Helvetica-Bold" w:cs="Helvetica-Bold"/>
                <w:bCs/>
                <w:sz w:val="16"/>
                <w:szCs w:val="16"/>
                <w:highlight w:val="yellow"/>
              </w:rPr>
            </w:pPr>
          </w:p>
        </w:tc>
      </w:tr>
      <w:tr w:rsidR="00822580" w:rsidTr="003F1815">
        <w:trPr>
          <w:trHeight w:hRule="exact" w:val="622"/>
          <w:jc w:val="center"/>
        </w:trPr>
        <w:tc>
          <w:tcPr>
            <w:tcW w:w="3330" w:type="dxa"/>
          </w:tcPr>
          <w:p w:rsidR="00822580" w:rsidRPr="00FC38C4" w:rsidRDefault="00822580" w:rsidP="00800315">
            <w:pPr>
              <w:autoSpaceDE w:val="0"/>
              <w:autoSpaceDN w:val="0"/>
              <w:adjustRightInd w:val="0"/>
              <w:rPr>
                <w:rFonts w:ascii="Helvetica-Bold" w:hAnsi="Helvetica-Bold" w:cs="Helvetica-Bold"/>
                <w:bCs/>
                <w:color w:val="FF0000"/>
                <w:sz w:val="16"/>
                <w:szCs w:val="16"/>
              </w:rPr>
            </w:pPr>
            <w:r>
              <w:rPr>
                <w:rFonts w:ascii="Helvetica-Bold" w:hAnsi="Helvetica-Bold" w:cs="Helvetica-Bold"/>
                <w:bCs/>
                <w:color w:val="FF0000"/>
                <w:sz w:val="16"/>
                <w:szCs w:val="16"/>
              </w:rPr>
              <w:t xml:space="preserve">[C.] </w:t>
            </w:r>
            <w:r w:rsidRPr="006E348D">
              <w:rPr>
                <w:rFonts w:ascii="Helvetica-Bold" w:hAnsi="Helvetica-Bold" w:cs="Helvetica-Bold"/>
                <w:bCs/>
                <w:sz w:val="16"/>
                <w:szCs w:val="16"/>
              </w:rPr>
              <w:t>Contribution in relations to the statutorily required contributions</w:t>
            </w:r>
            <w:r>
              <w:rPr>
                <w:rFonts w:ascii="Helvetica-Bold" w:hAnsi="Helvetica-Bold" w:cs="Helvetica-Bold"/>
                <w:bCs/>
                <w:sz w:val="16"/>
                <w:szCs w:val="16"/>
              </w:rPr>
              <w:t xml:space="preserve"> </w:t>
            </w:r>
            <w:r>
              <w:rPr>
                <w:rFonts w:ascii="Helvetica-Bold" w:hAnsi="Helvetica-Bold" w:cs="Helvetica-Bold"/>
                <w:bCs/>
                <w:color w:val="FF0000"/>
                <w:sz w:val="16"/>
                <w:szCs w:val="16"/>
              </w:rPr>
              <w:t>[employer’s general ledger]</w:t>
            </w:r>
          </w:p>
        </w:tc>
        <w:tc>
          <w:tcPr>
            <w:tcW w:w="270" w:type="dxa"/>
          </w:tcPr>
          <w:p w:rsidR="00822580" w:rsidRPr="006E348D" w:rsidRDefault="00822580" w:rsidP="008D3A93">
            <w:pPr>
              <w:autoSpaceDE w:val="0"/>
              <w:autoSpaceDN w:val="0"/>
              <w:adjustRightInd w:val="0"/>
              <w:jc w:val="right"/>
              <w:rPr>
                <w:rFonts w:ascii="Helvetica-Bold" w:hAnsi="Helvetica-Bold" w:cs="Helvetica-Bold"/>
                <w:bCs/>
                <w:sz w:val="16"/>
                <w:szCs w:val="16"/>
              </w:rPr>
            </w:pPr>
          </w:p>
        </w:tc>
        <w:tc>
          <w:tcPr>
            <w:tcW w:w="990" w:type="dxa"/>
            <w:tcBorders>
              <w:bottom w:val="single" w:sz="6" w:space="0" w:color="auto"/>
            </w:tcBorders>
          </w:tcPr>
          <w:p w:rsidR="00822580" w:rsidRDefault="00822580" w:rsidP="008D3A93">
            <w:pPr>
              <w:autoSpaceDE w:val="0"/>
              <w:autoSpaceDN w:val="0"/>
              <w:adjustRightInd w:val="0"/>
              <w:jc w:val="right"/>
              <w:rPr>
                <w:rFonts w:ascii="Helvetica-Bold" w:hAnsi="Helvetica-Bold" w:cs="Helvetica-Bold"/>
                <w:bCs/>
                <w:sz w:val="8"/>
                <w:szCs w:val="8"/>
                <w:highlight w:val="yellow"/>
              </w:rPr>
            </w:pPr>
          </w:p>
          <w:p w:rsidR="003F1815" w:rsidRDefault="003F1815" w:rsidP="008D3A93">
            <w:pPr>
              <w:autoSpaceDE w:val="0"/>
              <w:autoSpaceDN w:val="0"/>
              <w:adjustRightInd w:val="0"/>
              <w:jc w:val="right"/>
              <w:rPr>
                <w:rFonts w:ascii="Helvetica-Bold" w:hAnsi="Helvetica-Bold" w:cs="Helvetica-Bold"/>
                <w:bCs/>
                <w:sz w:val="8"/>
                <w:szCs w:val="8"/>
                <w:highlight w:val="yellow"/>
              </w:rPr>
            </w:pPr>
          </w:p>
          <w:p w:rsidR="003F1815" w:rsidRPr="003F1815" w:rsidRDefault="003F1815" w:rsidP="003F1815">
            <w:pPr>
              <w:autoSpaceDE w:val="0"/>
              <w:autoSpaceDN w:val="0"/>
              <w:adjustRightInd w:val="0"/>
              <w:jc w:val="center"/>
              <w:rPr>
                <w:rFonts w:ascii="Helvetica-Bold" w:hAnsi="Helvetica-Bold" w:cs="Helvetica-Bold"/>
                <w:bCs/>
                <w:sz w:val="16"/>
                <w:szCs w:val="16"/>
                <w:highlight w:val="yellow"/>
              </w:rPr>
            </w:pPr>
            <w:proofErr w:type="gramStart"/>
            <w:r>
              <w:rPr>
                <w:rFonts w:ascii="Helvetica-Bold" w:hAnsi="Helvetica-Bold" w:cs="Helvetica-Bold"/>
                <w:bCs/>
                <w:sz w:val="16"/>
                <w:szCs w:val="16"/>
                <w:highlight w:val="yellow"/>
              </w:rPr>
              <w:t>XXX,XXX</w:t>
            </w:r>
            <w:proofErr w:type="gramEnd"/>
          </w:p>
        </w:tc>
        <w:tc>
          <w:tcPr>
            <w:tcW w:w="183" w:type="dxa"/>
          </w:tcPr>
          <w:p w:rsidR="00822580" w:rsidRPr="00FD6778" w:rsidRDefault="00822580" w:rsidP="008D3A93">
            <w:pPr>
              <w:autoSpaceDE w:val="0"/>
              <w:autoSpaceDN w:val="0"/>
              <w:adjustRightInd w:val="0"/>
              <w:jc w:val="right"/>
              <w:rPr>
                <w:rFonts w:ascii="Helvetica-Bold" w:hAnsi="Helvetica-Bold" w:cs="Helvetica-Bold"/>
                <w:bCs/>
                <w:sz w:val="8"/>
                <w:szCs w:val="8"/>
                <w:highlight w:val="yellow"/>
              </w:rPr>
            </w:pPr>
          </w:p>
        </w:tc>
        <w:tc>
          <w:tcPr>
            <w:tcW w:w="859" w:type="dxa"/>
            <w:tcBorders>
              <w:bottom w:val="single" w:sz="4" w:space="0" w:color="auto"/>
            </w:tcBorders>
          </w:tcPr>
          <w:p w:rsidR="00822580" w:rsidRPr="00FD6778" w:rsidRDefault="00822580" w:rsidP="008D3A93">
            <w:pPr>
              <w:autoSpaceDE w:val="0"/>
              <w:autoSpaceDN w:val="0"/>
              <w:adjustRightInd w:val="0"/>
              <w:jc w:val="right"/>
              <w:rPr>
                <w:rFonts w:ascii="Helvetica-Bold" w:hAnsi="Helvetica-Bold" w:cs="Helvetica-Bold"/>
                <w:bCs/>
                <w:sz w:val="8"/>
                <w:szCs w:val="8"/>
                <w:highlight w:val="yellow"/>
              </w:rPr>
            </w:pPr>
          </w:p>
          <w:p w:rsidR="00822580" w:rsidRPr="00FD6778" w:rsidRDefault="00822580" w:rsidP="008D3A93">
            <w:pPr>
              <w:autoSpaceDE w:val="0"/>
              <w:autoSpaceDN w:val="0"/>
              <w:adjustRightInd w:val="0"/>
              <w:jc w:val="right"/>
              <w:rPr>
                <w:rFonts w:ascii="Helvetica-Bold" w:hAnsi="Helvetica-Bold" w:cs="Helvetica-Bold"/>
                <w:bCs/>
                <w:sz w:val="8"/>
                <w:szCs w:val="8"/>
                <w:highlight w:val="yellow"/>
              </w:rPr>
            </w:pPr>
          </w:p>
          <w:p w:rsidR="00822580" w:rsidRPr="00FD6778" w:rsidRDefault="00822580" w:rsidP="006E348D">
            <w:pPr>
              <w:autoSpaceDE w:val="0"/>
              <w:autoSpaceDN w:val="0"/>
              <w:adjustRightInd w:val="0"/>
              <w:jc w:val="right"/>
              <w:rPr>
                <w:rFonts w:ascii="Helvetica-Bold" w:hAnsi="Helvetica-Bold" w:cs="Helvetica-Bold"/>
                <w:bCs/>
                <w:sz w:val="16"/>
                <w:szCs w:val="16"/>
                <w:highlight w:val="yellow"/>
              </w:rPr>
            </w:pPr>
            <w:proofErr w:type="gramStart"/>
            <w:r w:rsidRPr="00FD6778">
              <w:rPr>
                <w:rFonts w:ascii="Helvetica-Bold" w:hAnsi="Helvetica-Bold" w:cs="Helvetica-Bold"/>
                <w:bCs/>
                <w:sz w:val="16"/>
                <w:szCs w:val="16"/>
                <w:highlight w:val="yellow"/>
              </w:rPr>
              <w:t>XXX,XXX</w:t>
            </w:r>
            <w:proofErr w:type="gramEnd"/>
          </w:p>
        </w:tc>
        <w:tc>
          <w:tcPr>
            <w:tcW w:w="135" w:type="dxa"/>
          </w:tcPr>
          <w:p w:rsidR="00822580" w:rsidRPr="00FD6778" w:rsidRDefault="00822580" w:rsidP="00800315">
            <w:pPr>
              <w:autoSpaceDE w:val="0"/>
              <w:autoSpaceDN w:val="0"/>
              <w:adjustRightInd w:val="0"/>
              <w:rPr>
                <w:rFonts w:ascii="Helvetica-Bold" w:hAnsi="Helvetica-Bold" w:cs="Helvetica-Bold"/>
                <w:bCs/>
                <w:sz w:val="16"/>
                <w:szCs w:val="16"/>
                <w:highlight w:val="yellow"/>
              </w:rPr>
            </w:pPr>
          </w:p>
        </w:tc>
        <w:tc>
          <w:tcPr>
            <w:tcW w:w="1076" w:type="dxa"/>
            <w:tcBorders>
              <w:bottom w:val="single" w:sz="4" w:space="0" w:color="auto"/>
            </w:tcBorders>
          </w:tcPr>
          <w:p w:rsidR="00822580" w:rsidRPr="00FD6778" w:rsidRDefault="00822580" w:rsidP="00800315">
            <w:pPr>
              <w:autoSpaceDE w:val="0"/>
              <w:autoSpaceDN w:val="0"/>
              <w:adjustRightInd w:val="0"/>
              <w:jc w:val="center"/>
              <w:rPr>
                <w:rFonts w:ascii="Helvetica-Bold" w:hAnsi="Helvetica-Bold" w:cs="Helvetica-Bold"/>
                <w:bCs/>
                <w:sz w:val="16"/>
                <w:szCs w:val="16"/>
                <w:highlight w:val="yellow"/>
              </w:rPr>
            </w:pPr>
          </w:p>
          <w:p w:rsidR="00822580" w:rsidRPr="00FD6778" w:rsidRDefault="00822580" w:rsidP="006E348D">
            <w:pPr>
              <w:autoSpaceDE w:val="0"/>
              <w:autoSpaceDN w:val="0"/>
              <w:adjustRightInd w:val="0"/>
              <w:jc w:val="center"/>
              <w:rPr>
                <w:rFonts w:ascii="Helvetica-Bold" w:hAnsi="Helvetica-Bold" w:cs="Helvetica-Bold"/>
                <w:bCs/>
                <w:sz w:val="16"/>
                <w:szCs w:val="16"/>
                <w:highlight w:val="yellow"/>
              </w:rPr>
            </w:pPr>
            <w:proofErr w:type="gramStart"/>
            <w:r w:rsidRPr="00FD6778">
              <w:rPr>
                <w:rFonts w:ascii="Helvetica-Bold" w:hAnsi="Helvetica-Bold" w:cs="Helvetica-Bold"/>
                <w:bCs/>
                <w:sz w:val="16"/>
                <w:szCs w:val="16"/>
                <w:highlight w:val="yellow"/>
              </w:rPr>
              <w:t>XXX,XXX</w:t>
            </w:r>
            <w:proofErr w:type="gramEnd"/>
          </w:p>
        </w:tc>
        <w:tc>
          <w:tcPr>
            <w:tcW w:w="90" w:type="dxa"/>
          </w:tcPr>
          <w:p w:rsidR="00822580" w:rsidRPr="00FD6778" w:rsidRDefault="00822580" w:rsidP="00800315">
            <w:pPr>
              <w:autoSpaceDE w:val="0"/>
              <w:autoSpaceDN w:val="0"/>
              <w:adjustRightInd w:val="0"/>
              <w:rPr>
                <w:rFonts w:ascii="Helvetica-Bold" w:hAnsi="Helvetica-Bold" w:cs="Helvetica-Bold"/>
                <w:bCs/>
                <w:sz w:val="16"/>
                <w:szCs w:val="16"/>
                <w:highlight w:val="yellow"/>
              </w:rPr>
            </w:pPr>
          </w:p>
        </w:tc>
        <w:tc>
          <w:tcPr>
            <w:tcW w:w="1080" w:type="dxa"/>
            <w:tcBorders>
              <w:bottom w:val="single" w:sz="4" w:space="0" w:color="auto"/>
            </w:tcBorders>
          </w:tcPr>
          <w:p w:rsidR="00822580" w:rsidRPr="00FD6778" w:rsidRDefault="00822580" w:rsidP="00800315">
            <w:pPr>
              <w:autoSpaceDE w:val="0"/>
              <w:autoSpaceDN w:val="0"/>
              <w:adjustRightInd w:val="0"/>
              <w:jc w:val="center"/>
              <w:rPr>
                <w:rFonts w:ascii="Helvetica-Bold" w:hAnsi="Helvetica-Bold" w:cs="Helvetica-Bold"/>
                <w:bCs/>
                <w:sz w:val="16"/>
                <w:szCs w:val="16"/>
                <w:highlight w:val="yellow"/>
              </w:rPr>
            </w:pPr>
          </w:p>
          <w:p w:rsidR="00822580" w:rsidRPr="00FD6778" w:rsidRDefault="00822580" w:rsidP="006E348D">
            <w:pPr>
              <w:autoSpaceDE w:val="0"/>
              <w:autoSpaceDN w:val="0"/>
              <w:adjustRightInd w:val="0"/>
              <w:jc w:val="center"/>
              <w:rPr>
                <w:rFonts w:ascii="Helvetica-Bold" w:hAnsi="Helvetica-Bold" w:cs="Helvetica-Bold"/>
                <w:bCs/>
                <w:sz w:val="16"/>
                <w:szCs w:val="16"/>
                <w:highlight w:val="yellow"/>
              </w:rPr>
            </w:pPr>
            <w:proofErr w:type="gramStart"/>
            <w:r w:rsidRPr="00FD6778">
              <w:rPr>
                <w:rFonts w:ascii="Helvetica-Bold" w:hAnsi="Helvetica-Bold" w:cs="Helvetica-Bold"/>
                <w:bCs/>
                <w:sz w:val="16"/>
                <w:szCs w:val="16"/>
                <w:highlight w:val="yellow"/>
              </w:rPr>
              <w:t>XXX,XXX</w:t>
            </w:r>
            <w:proofErr w:type="gramEnd"/>
          </w:p>
        </w:tc>
        <w:tc>
          <w:tcPr>
            <w:tcW w:w="90" w:type="dxa"/>
            <w:tcBorders>
              <w:left w:val="nil"/>
            </w:tcBorders>
          </w:tcPr>
          <w:p w:rsidR="00822580" w:rsidRPr="00FD6778" w:rsidRDefault="00822580" w:rsidP="00800315">
            <w:pPr>
              <w:autoSpaceDE w:val="0"/>
              <w:autoSpaceDN w:val="0"/>
              <w:adjustRightInd w:val="0"/>
              <w:rPr>
                <w:rFonts w:ascii="Helvetica-Bold" w:hAnsi="Helvetica-Bold" w:cs="Helvetica-Bold"/>
                <w:bCs/>
                <w:sz w:val="16"/>
                <w:szCs w:val="16"/>
                <w:highlight w:val="yellow"/>
              </w:rPr>
            </w:pPr>
          </w:p>
        </w:tc>
      </w:tr>
      <w:tr w:rsidR="003F1815" w:rsidTr="003F1815">
        <w:trPr>
          <w:trHeight w:hRule="exact" w:val="312"/>
          <w:jc w:val="center"/>
        </w:trPr>
        <w:tc>
          <w:tcPr>
            <w:tcW w:w="3330" w:type="dxa"/>
          </w:tcPr>
          <w:p w:rsidR="003F1815" w:rsidRPr="00FC38C4" w:rsidRDefault="003F1815" w:rsidP="003F1815">
            <w:pPr>
              <w:autoSpaceDE w:val="0"/>
              <w:autoSpaceDN w:val="0"/>
              <w:adjustRightInd w:val="0"/>
              <w:rPr>
                <w:rFonts w:ascii="Helvetica-Bold" w:hAnsi="Helvetica-Bold" w:cs="Helvetica-Bold"/>
                <w:bCs/>
                <w:color w:val="FF0000"/>
                <w:sz w:val="16"/>
                <w:szCs w:val="16"/>
              </w:rPr>
            </w:pPr>
            <w:bookmarkStart w:id="18" w:name="_Hlk508275843"/>
            <w:r w:rsidRPr="006E348D">
              <w:rPr>
                <w:rFonts w:ascii="Helvetica-Bold" w:hAnsi="Helvetica-Bold" w:cs="Helvetica-Bold"/>
                <w:bCs/>
                <w:sz w:val="16"/>
                <w:szCs w:val="16"/>
              </w:rPr>
              <w:t>Annual contribution deficiency (excess)</w:t>
            </w:r>
            <w:r>
              <w:rPr>
                <w:rFonts w:ascii="Helvetica-Bold" w:hAnsi="Helvetica-Bold" w:cs="Helvetica-Bold"/>
                <w:bCs/>
                <w:sz w:val="16"/>
                <w:szCs w:val="16"/>
              </w:rPr>
              <w:t xml:space="preserve"> </w:t>
            </w:r>
            <w:r>
              <w:rPr>
                <w:rFonts w:ascii="Helvetica-Bold" w:hAnsi="Helvetica-Bold" w:cs="Helvetica-Bold"/>
                <w:bCs/>
                <w:color w:val="FF0000"/>
                <w:sz w:val="16"/>
                <w:szCs w:val="16"/>
              </w:rPr>
              <w:t>[A-B]</w:t>
            </w:r>
          </w:p>
        </w:tc>
        <w:tc>
          <w:tcPr>
            <w:tcW w:w="270" w:type="dxa"/>
          </w:tcPr>
          <w:p w:rsidR="003F1815" w:rsidRPr="006E348D" w:rsidRDefault="003F1815" w:rsidP="003F1815">
            <w:pPr>
              <w:autoSpaceDE w:val="0"/>
              <w:autoSpaceDN w:val="0"/>
              <w:adjustRightInd w:val="0"/>
              <w:rPr>
                <w:rFonts w:ascii="Helvetica-Bold" w:hAnsi="Helvetica-Bold" w:cs="Helvetica-Bold"/>
                <w:bCs/>
                <w:sz w:val="16"/>
                <w:szCs w:val="16"/>
              </w:rPr>
            </w:pPr>
          </w:p>
        </w:tc>
        <w:tc>
          <w:tcPr>
            <w:tcW w:w="990" w:type="dxa"/>
            <w:tcBorders>
              <w:top w:val="single" w:sz="6" w:space="0" w:color="auto"/>
              <w:bottom w:val="double" w:sz="6" w:space="0" w:color="auto"/>
            </w:tcBorders>
          </w:tcPr>
          <w:p w:rsidR="003F1815" w:rsidRPr="006E348D" w:rsidRDefault="003F1815" w:rsidP="003F1815">
            <w:pPr>
              <w:autoSpaceDE w:val="0"/>
              <w:autoSpaceDN w:val="0"/>
              <w:adjustRightInd w:val="0"/>
              <w:jc w:val="center"/>
              <w:rPr>
                <w:rFonts w:ascii="Helvetica-Bold" w:hAnsi="Helvetica-Bold" w:cs="Helvetica-Bold"/>
                <w:bCs/>
                <w:sz w:val="16"/>
                <w:szCs w:val="16"/>
              </w:rPr>
            </w:pPr>
            <w:r w:rsidRPr="006E348D">
              <w:rPr>
                <w:rFonts w:ascii="Helvetica-Bold" w:hAnsi="Helvetica-Bold" w:cs="Helvetica-Bold"/>
                <w:bCs/>
                <w:sz w:val="16"/>
                <w:szCs w:val="16"/>
              </w:rPr>
              <w:t>        -</w:t>
            </w:r>
          </w:p>
        </w:tc>
        <w:tc>
          <w:tcPr>
            <w:tcW w:w="183" w:type="dxa"/>
          </w:tcPr>
          <w:p w:rsidR="003F1815" w:rsidRPr="006E348D" w:rsidRDefault="003F1815" w:rsidP="003F1815">
            <w:pPr>
              <w:autoSpaceDE w:val="0"/>
              <w:autoSpaceDN w:val="0"/>
              <w:adjustRightInd w:val="0"/>
              <w:jc w:val="center"/>
              <w:rPr>
                <w:rFonts w:ascii="Helvetica-Bold" w:hAnsi="Helvetica-Bold" w:cs="Helvetica-Bold"/>
                <w:bCs/>
                <w:sz w:val="16"/>
                <w:szCs w:val="16"/>
              </w:rPr>
            </w:pPr>
          </w:p>
        </w:tc>
        <w:tc>
          <w:tcPr>
            <w:tcW w:w="859" w:type="dxa"/>
            <w:tcBorders>
              <w:top w:val="single" w:sz="4" w:space="0" w:color="auto"/>
              <w:bottom w:val="double" w:sz="6" w:space="0" w:color="auto"/>
            </w:tcBorders>
          </w:tcPr>
          <w:p w:rsidR="003F1815" w:rsidRPr="006E348D" w:rsidRDefault="003F1815" w:rsidP="003F1815">
            <w:pPr>
              <w:autoSpaceDE w:val="0"/>
              <w:autoSpaceDN w:val="0"/>
              <w:adjustRightInd w:val="0"/>
              <w:jc w:val="center"/>
              <w:rPr>
                <w:rFonts w:ascii="Helvetica-Bold" w:hAnsi="Helvetica-Bold" w:cs="Helvetica-Bold"/>
                <w:bCs/>
                <w:sz w:val="16"/>
                <w:szCs w:val="16"/>
              </w:rPr>
            </w:pPr>
            <w:r w:rsidRPr="006E348D">
              <w:rPr>
                <w:rFonts w:ascii="Helvetica-Bold" w:hAnsi="Helvetica-Bold" w:cs="Helvetica-Bold"/>
                <w:bCs/>
                <w:sz w:val="16"/>
                <w:szCs w:val="16"/>
              </w:rPr>
              <w:t>        -</w:t>
            </w:r>
          </w:p>
        </w:tc>
        <w:tc>
          <w:tcPr>
            <w:tcW w:w="135" w:type="dxa"/>
          </w:tcPr>
          <w:p w:rsidR="003F1815" w:rsidRPr="006E348D" w:rsidRDefault="003F1815" w:rsidP="003F1815">
            <w:pPr>
              <w:autoSpaceDE w:val="0"/>
              <w:autoSpaceDN w:val="0"/>
              <w:adjustRightInd w:val="0"/>
              <w:rPr>
                <w:rFonts w:ascii="Helvetica-Bold" w:hAnsi="Helvetica-Bold" w:cs="Helvetica-Bold"/>
                <w:bCs/>
                <w:sz w:val="16"/>
                <w:szCs w:val="16"/>
              </w:rPr>
            </w:pPr>
          </w:p>
        </w:tc>
        <w:tc>
          <w:tcPr>
            <w:tcW w:w="1076" w:type="dxa"/>
            <w:tcBorders>
              <w:top w:val="single" w:sz="4" w:space="0" w:color="auto"/>
              <w:bottom w:val="double" w:sz="6" w:space="0" w:color="auto"/>
            </w:tcBorders>
          </w:tcPr>
          <w:p w:rsidR="003F1815" w:rsidRPr="006E348D" w:rsidRDefault="003F1815" w:rsidP="003F1815">
            <w:pPr>
              <w:autoSpaceDE w:val="0"/>
              <w:autoSpaceDN w:val="0"/>
              <w:adjustRightInd w:val="0"/>
              <w:jc w:val="center"/>
              <w:rPr>
                <w:rFonts w:ascii="Helvetica-Bold" w:hAnsi="Helvetica-Bold" w:cs="Helvetica-Bold"/>
                <w:bCs/>
                <w:sz w:val="16"/>
                <w:szCs w:val="16"/>
              </w:rPr>
            </w:pPr>
            <w:r w:rsidRPr="006E348D">
              <w:rPr>
                <w:rFonts w:ascii="Helvetica-Bold" w:hAnsi="Helvetica-Bold" w:cs="Helvetica-Bold"/>
                <w:bCs/>
                <w:sz w:val="16"/>
                <w:szCs w:val="16"/>
              </w:rPr>
              <w:t>-</w:t>
            </w:r>
          </w:p>
        </w:tc>
        <w:tc>
          <w:tcPr>
            <w:tcW w:w="90" w:type="dxa"/>
          </w:tcPr>
          <w:p w:rsidR="003F1815" w:rsidRPr="006E348D" w:rsidRDefault="003F1815" w:rsidP="003F1815">
            <w:pPr>
              <w:autoSpaceDE w:val="0"/>
              <w:autoSpaceDN w:val="0"/>
              <w:adjustRightInd w:val="0"/>
              <w:rPr>
                <w:rFonts w:ascii="Helvetica-Bold" w:hAnsi="Helvetica-Bold" w:cs="Helvetica-Bold"/>
                <w:bCs/>
                <w:sz w:val="16"/>
                <w:szCs w:val="16"/>
              </w:rPr>
            </w:pPr>
          </w:p>
        </w:tc>
        <w:tc>
          <w:tcPr>
            <w:tcW w:w="1080" w:type="dxa"/>
            <w:tcBorders>
              <w:top w:val="single" w:sz="4" w:space="0" w:color="auto"/>
              <w:bottom w:val="double" w:sz="6" w:space="0" w:color="auto"/>
            </w:tcBorders>
          </w:tcPr>
          <w:p w:rsidR="003F1815" w:rsidRPr="006E348D" w:rsidRDefault="003F1815" w:rsidP="003F1815">
            <w:pPr>
              <w:autoSpaceDE w:val="0"/>
              <w:autoSpaceDN w:val="0"/>
              <w:adjustRightInd w:val="0"/>
              <w:jc w:val="center"/>
              <w:rPr>
                <w:rFonts w:ascii="Helvetica-Bold" w:hAnsi="Helvetica-Bold" w:cs="Helvetica-Bold"/>
                <w:bCs/>
                <w:sz w:val="16"/>
                <w:szCs w:val="16"/>
              </w:rPr>
            </w:pPr>
            <w:r w:rsidRPr="006E348D">
              <w:rPr>
                <w:rFonts w:ascii="Helvetica-Bold" w:hAnsi="Helvetica-Bold" w:cs="Helvetica-Bold"/>
                <w:bCs/>
                <w:sz w:val="16"/>
                <w:szCs w:val="16"/>
              </w:rPr>
              <w:t>-</w:t>
            </w:r>
          </w:p>
        </w:tc>
        <w:tc>
          <w:tcPr>
            <w:tcW w:w="90" w:type="dxa"/>
          </w:tcPr>
          <w:p w:rsidR="003F1815" w:rsidRPr="006E348D" w:rsidRDefault="003F1815" w:rsidP="003F1815">
            <w:pPr>
              <w:autoSpaceDE w:val="0"/>
              <w:autoSpaceDN w:val="0"/>
              <w:adjustRightInd w:val="0"/>
              <w:rPr>
                <w:rFonts w:ascii="Helvetica-Bold" w:hAnsi="Helvetica-Bold" w:cs="Helvetica-Bold"/>
                <w:bCs/>
                <w:sz w:val="16"/>
                <w:szCs w:val="16"/>
              </w:rPr>
            </w:pPr>
          </w:p>
        </w:tc>
      </w:tr>
      <w:bookmarkEnd w:id="18"/>
      <w:tr w:rsidR="003F1815" w:rsidTr="003F1815">
        <w:trPr>
          <w:trHeight w:hRule="exact" w:val="288"/>
          <w:jc w:val="center"/>
        </w:trPr>
        <w:tc>
          <w:tcPr>
            <w:tcW w:w="3330" w:type="dxa"/>
          </w:tcPr>
          <w:p w:rsidR="003F1815" w:rsidRDefault="003F1815" w:rsidP="003F1815">
            <w:pPr>
              <w:autoSpaceDE w:val="0"/>
              <w:autoSpaceDN w:val="0"/>
              <w:adjustRightInd w:val="0"/>
              <w:rPr>
                <w:rFonts w:ascii="Helvetica-Bold" w:hAnsi="Helvetica-Bold" w:cs="Helvetica-Bold"/>
                <w:b/>
                <w:bCs/>
                <w:sz w:val="16"/>
                <w:szCs w:val="16"/>
              </w:rPr>
            </w:pPr>
          </w:p>
        </w:tc>
        <w:tc>
          <w:tcPr>
            <w:tcW w:w="270" w:type="dxa"/>
          </w:tcPr>
          <w:p w:rsidR="003F1815" w:rsidRDefault="003F1815" w:rsidP="003F1815">
            <w:pPr>
              <w:autoSpaceDE w:val="0"/>
              <w:autoSpaceDN w:val="0"/>
              <w:adjustRightInd w:val="0"/>
              <w:rPr>
                <w:rFonts w:ascii="Helvetica-Bold" w:hAnsi="Helvetica-Bold" w:cs="Helvetica-Bold"/>
                <w:b/>
                <w:bCs/>
                <w:sz w:val="16"/>
                <w:szCs w:val="16"/>
              </w:rPr>
            </w:pPr>
          </w:p>
        </w:tc>
        <w:tc>
          <w:tcPr>
            <w:tcW w:w="990" w:type="dxa"/>
            <w:tcBorders>
              <w:top w:val="double" w:sz="6" w:space="0" w:color="auto"/>
            </w:tcBorders>
          </w:tcPr>
          <w:p w:rsidR="003F1815" w:rsidRDefault="003F1815" w:rsidP="003F1815">
            <w:pPr>
              <w:autoSpaceDE w:val="0"/>
              <w:autoSpaceDN w:val="0"/>
              <w:adjustRightInd w:val="0"/>
              <w:rPr>
                <w:rFonts w:ascii="Helvetica-Bold" w:hAnsi="Helvetica-Bold" w:cs="Helvetica-Bold"/>
                <w:b/>
                <w:bCs/>
                <w:sz w:val="16"/>
                <w:szCs w:val="16"/>
              </w:rPr>
            </w:pPr>
          </w:p>
        </w:tc>
        <w:tc>
          <w:tcPr>
            <w:tcW w:w="183" w:type="dxa"/>
          </w:tcPr>
          <w:p w:rsidR="003F1815" w:rsidRDefault="003F1815" w:rsidP="003F1815">
            <w:pPr>
              <w:autoSpaceDE w:val="0"/>
              <w:autoSpaceDN w:val="0"/>
              <w:adjustRightInd w:val="0"/>
              <w:rPr>
                <w:rFonts w:ascii="Helvetica-Bold" w:hAnsi="Helvetica-Bold" w:cs="Helvetica-Bold"/>
                <w:b/>
                <w:bCs/>
                <w:sz w:val="16"/>
                <w:szCs w:val="16"/>
              </w:rPr>
            </w:pPr>
          </w:p>
        </w:tc>
        <w:tc>
          <w:tcPr>
            <w:tcW w:w="859" w:type="dxa"/>
            <w:tcBorders>
              <w:top w:val="double" w:sz="6" w:space="0" w:color="auto"/>
            </w:tcBorders>
          </w:tcPr>
          <w:p w:rsidR="003F1815" w:rsidRDefault="003F1815" w:rsidP="003F1815">
            <w:pPr>
              <w:autoSpaceDE w:val="0"/>
              <w:autoSpaceDN w:val="0"/>
              <w:adjustRightInd w:val="0"/>
              <w:rPr>
                <w:rFonts w:ascii="Helvetica-Bold" w:hAnsi="Helvetica-Bold" w:cs="Helvetica-Bold"/>
                <w:b/>
                <w:bCs/>
                <w:sz w:val="16"/>
                <w:szCs w:val="16"/>
              </w:rPr>
            </w:pPr>
          </w:p>
        </w:tc>
        <w:tc>
          <w:tcPr>
            <w:tcW w:w="135" w:type="dxa"/>
          </w:tcPr>
          <w:p w:rsidR="003F1815" w:rsidRDefault="003F1815" w:rsidP="003F1815">
            <w:pPr>
              <w:autoSpaceDE w:val="0"/>
              <w:autoSpaceDN w:val="0"/>
              <w:adjustRightInd w:val="0"/>
              <w:rPr>
                <w:rFonts w:ascii="Helvetica-Bold" w:hAnsi="Helvetica-Bold" w:cs="Helvetica-Bold"/>
                <w:b/>
                <w:bCs/>
                <w:sz w:val="16"/>
                <w:szCs w:val="16"/>
              </w:rPr>
            </w:pPr>
          </w:p>
        </w:tc>
        <w:tc>
          <w:tcPr>
            <w:tcW w:w="1076" w:type="dxa"/>
            <w:tcBorders>
              <w:top w:val="double" w:sz="6" w:space="0" w:color="auto"/>
            </w:tcBorders>
          </w:tcPr>
          <w:p w:rsidR="003F1815" w:rsidRDefault="003F1815" w:rsidP="003F1815">
            <w:pPr>
              <w:autoSpaceDE w:val="0"/>
              <w:autoSpaceDN w:val="0"/>
              <w:adjustRightInd w:val="0"/>
              <w:rPr>
                <w:rFonts w:ascii="Helvetica-Bold" w:hAnsi="Helvetica-Bold" w:cs="Helvetica-Bold"/>
                <w:b/>
                <w:bCs/>
                <w:sz w:val="16"/>
                <w:szCs w:val="16"/>
              </w:rPr>
            </w:pPr>
          </w:p>
        </w:tc>
        <w:tc>
          <w:tcPr>
            <w:tcW w:w="90" w:type="dxa"/>
          </w:tcPr>
          <w:p w:rsidR="003F1815" w:rsidRDefault="003F1815" w:rsidP="003F1815">
            <w:pPr>
              <w:autoSpaceDE w:val="0"/>
              <w:autoSpaceDN w:val="0"/>
              <w:adjustRightInd w:val="0"/>
              <w:rPr>
                <w:rFonts w:ascii="Helvetica-Bold" w:hAnsi="Helvetica-Bold" w:cs="Helvetica-Bold"/>
                <w:b/>
                <w:bCs/>
                <w:sz w:val="16"/>
                <w:szCs w:val="16"/>
              </w:rPr>
            </w:pPr>
          </w:p>
        </w:tc>
        <w:tc>
          <w:tcPr>
            <w:tcW w:w="1080" w:type="dxa"/>
            <w:tcBorders>
              <w:top w:val="double" w:sz="6" w:space="0" w:color="auto"/>
            </w:tcBorders>
          </w:tcPr>
          <w:p w:rsidR="003F1815" w:rsidRDefault="003F1815" w:rsidP="003F1815">
            <w:pPr>
              <w:autoSpaceDE w:val="0"/>
              <w:autoSpaceDN w:val="0"/>
              <w:adjustRightInd w:val="0"/>
              <w:rPr>
                <w:rFonts w:ascii="Helvetica-Bold" w:hAnsi="Helvetica-Bold" w:cs="Helvetica-Bold"/>
                <w:b/>
                <w:bCs/>
                <w:sz w:val="16"/>
                <w:szCs w:val="16"/>
              </w:rPr>
            </w:pPr>
          </w:p>
        </w:tc>
        <w:tc>
          <w:tcPr>
            <w:tcW w:w="90" w:type="dxa"/>
          </w:tcPr>
          <w:p w:rsidR="003F1815" w:rsidRDefault="003F1815" w:rsidP="003F1815">
            <w:pPr>
              <w:autoSpaceDE w:val="0"/>
              <w:autoSpaceDN w:val="0"/>
              <w:adjustRightInd w:val="0"/>
              <w:rPr>
                <w:rFonts w:ascii="Helvetica-Bold" w:hAnsi="Helvetica-Bold" w:cs="Helvetica-Bold"/>
                <w:b/>
                <w:bCs/>
                <w:sz w:val="16"/>
                <w:szCs w:val="16"/>
              </w:rPr>
            </w:pPr>
          </w:p>
        </w:tc>
      </w:tr>
    </w:tbl>
    <w:p w:rsidR="007F2791" w:rsidRDefault="007F2791" w:rsidP="00D32BC3">
      <w:pPr>
        <w:autoSpaceDE w:val="0"/>
        <w:autoSpaceDN w:val="0"/>
        <w:adjustRightInd w:val="0"/>
        <w:spacing w:after="0" w:line="240" w:lineRule="auto"/>
        <w:rPr>
          <w:rFonts w:ascii="Helvetica" w:hAnsi="Helvetica" w:cs="Helvetica"/>
          <w:noProof/>
          <w:sz w:val="20"/>
          <w:szCs w:val="20"/>
        </w:rPr>
      </w:pPr>
    </w:p>
    <w:p w:rsidR="00E53404" w:rsidRPr="00332923" w:rsidRDefault="00E53404" w:rsidP="007D2262">
      <w:pPr>
        <w:ind w:left="2880" w:right="2790" w:hanging="90"/>
        <w:rPr>
          <w:sz w:val="16"/>
          <w:szCs w:val="16"/>
        </w:rPr>
      </w:pPr>
      <w:r>
        <w:rPr>
          <w:sz w:val="16"/>
          <w:szCs w:val="16"/>
        </w:rPr>
        <w:t>*</w:t>
      </w:r>
      <w:r w:rsidR="006D30EA" w:rsidRPr="006D30EA">
        <w:rPr>
          <w:sz w:val="16"/>
          <w:szCs w:val="16"/>
        </w:rPr>
        <w:t xml:space="preserve"> </w:t>
      </w:r>
      <w:bookmarkStart w:id="19" w:name="_Hlk482707783"/>
      <w:r w:rsidR="003D26F2" w:rsidRPr="00CC1E2F">
        <w:rPr>
          <w:i/>
          <w:sz w:val="18"/>
          <w:szCs w:val="18"/>
        </w:rPr>
        <w:t xml:space="preserve">Governmental Accounting Standards Board Statement No. </w:t>
      </w:r>
      <w:r w:rsidR="003D26F2" w:rsidRPr="00CC1E2F">
        <w:rPr>
          <w:sz w:val="18"/>
          <w:szCs w:val="18"/>
        </w:rPr>
        <w:t xml:space="preserve">68 requires ten years of historical information be presented; however, until a full 10-year trend is compiled, the statement only requires presentation of information for those years that information is available. Complete information for </w:t>
      </w:r>
      <w:r w:rsidR="003D26F2" w:rsidRPr="00CC1E2F">
        <w:rPr>
          <w:sz w:val="18"/>
          <w:szCs w:val="18"/>
          <w:highlight w:val="yellow"/>
        </w:rPr>
        <w:t>Employer’s name</w:t>
      </w:r>
      <w:r w:rsidR="003D26F2" w:rsidRPr="00CC1E2F">
        <w:rPr>
          <w:sz w:val="18"/>
          <w:szCs w:val="18"/>
        </w:rPr>
        <w:t xml:space="preserve"> is not available prior to fiscal year 2015, the year the statement’s requirements became effective.</w:t>
      </w:r>
      <w:bookmarkEnd w:id="19"/>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7F2791" w:rsidRDefault="007F2791" w:rsidP="00D32BC3">
      <w:pPr>
        <w:autoSpaceDE w:val="0"/>
        <w:autoSpaceDN w:val="0"/>
        <w:adjustRightInd w:val="0"/>
        <w:spacing w:after="0" w:line="240" w:lineRule="auto"/>
        <w:rPr>
          <w:rFonts w:ascii="Helvetica" w:hAnsi="Helvetica" w:cs="Helvetica"/>
          <w:noProof/>
          <w:sz w:val="20"/>
          <w:szCs w:val="20"/>
        </w:rPr>
      </w:pPr>
    </w:p>
    <w:p w:rsidR="009E3673" w:rsidRDefault="009E3673" w:rsidP="00D32BC3">
      <w:pPr>
        <w:autoSpaceDE w:val="0"/>
        <w:autoSpaceDN w:val="0"/>
        <w:adjustRightInd w:val="0"/>
        <w:spacing w:after="0" w:line="240" w:lineRule="auto"/>
        <w:rPr>
          <w:rFonts w:ascii="Helvetica" w:hAnsi="Helvetica" w:cs="Helvetica"/>
          <w:sz w:val="20"/>
          <w:szCs w:val="20"/>
        </w:rPr>
      </w:pPr>
    </w:p>
    <w:p w:rsidR="009E3673" w:rsidRDefault="009E3673" w:rsidP="00D32BC3">
      <w:pPr>
        <w:autoSpaceDE w:val="0"/>
        <w:autoSpaceDN w:val="0"/>
        <w:adjustRightInd w:val="0"/>
        <w:spacing w:after="0" w:line="240" w:lineRule="auto"/>
        <w:rPr>
          <w:rFonts w:ascii="Helvetica-Bold" w:hAnsi="Helvetica-Bold" w:cs="Helvetica-Bold"/>
          <w:b/>
          <w:bCs/>
          <w:sz w:val="20"/>
          <w:szCs w:val="20"/>
        </w:rPr>
      </w:pPr>
    </w:p>
    <w:p w:rsidR="00957522" w:rsidRDefault="00957522" w:rsidP="00D32BC3">
      <w:pPr>
        <w:autoSpaceDE w:val="0"/>
        <w:autoSpaceDN w:val="0"/>
        <w:adjustRightInd w:val="0"/>
        <w:spacing w:after="0" w:line="240" w:lineRule="auto"/>
        <w:rPr>
          <w:rFonts w:ascii="Helvetica-Bold" w:hAnsi="Helvetica-Bold" w:cs="Helvetica-Bold"/>
          <w:b/>
          <w:bCs/>
          <w:sz w:val="20"/>
          <w:szCs w:val="20"/>
        </w:rPr>
      </w:pPr>
    </w:p>
    <w:p w:rsidR="00957522" w:rsidRDefault="00957522" w:rsidP="00D32BC3">
      <w:pPr>
        <w:autoSpaceDE w:val="0"/>
        <w:autoSpaceDN w:val="0"/>
        <w:adjustRightInd w:val="0"/>
        <w:spacing w:after="0" w:line="240" w:lineRule="auto"/>
        <w:rPr>
          <w:rFonts w:ascii="Helvetica-Bold" w:hAnsi="Helvetica-Bold" w:cs="Helvetica-Bold"/>
          <w:b/>
          <w:bCs/>
          <w:sz w:val="20"/>
          <w:szCs w:val="20"/>
        </w:rPr>
      </w:pPr>
    </w:p>
    <w:p w:rsidR="00957522" w:rsidRDefault="00957522" w:rsidP="00D32BC3">
      <w:pPr>
        <w:autoSpaceDE w:val="0"/>
        <w:autoSpaceDN w:val="0"/>
        <w:adjustRightInd w:val="0"/>
        <w:spacing w:after="0" w:line="240" w:lineRule="auto"/>
        <w:rPr>
          <w:rFonts w:ascii="Helvetica-Bold" w:hAnsi="Helvetica-Bold" w:cs="Helvetica-Bold"/>
          <w:b/>
          <w:bCs/>
          <w:sz w:val="20"/>
          <w:szCs w:val="20"/>
        </w:rPr>
      </w:pPr>
    </w:p>
    <w:p w:rsidR="00957522" w:rsidRDefault="00957522" w:rsidP="00D32BC3">
      <w:pPr>
        <w:autoSpaceDE w:val="0"/>
        <w:autoSpaceDN w:val="0"/>
        <w:adjustRightInd w:val="0"/>
        <w:spacing w:after="0" w:line="240" w:lineRule="auto"/>
        <w:rPr>
          <w:rFonts w:ascii="Helvetica-Bold" w:hAnsi="Helvetica-Bold" w:cs="Helvetica-Bold"/>
          <w:b/>
          <w:bCs/>
          <w:sz w:val="20"/>
          <w:szCs w:val="20"/>
        </w:rPr>
        <w:sectPr w:rsidR="00957522" w:rsidSect="003D26F2">
          <w:pgSz w:w="15840" w:h="12240" w:orient="landscape"/>
          <w:pgMar w:top="1440" w:right="1080" w:bottom="990" w:left="1440" w:header="720" w:footer="720" w:gutter="0"/>
          <w:cols w:space="720"/>
          <w:titlePg/>
          <w:docGrid w:linePitch="360"/>
        </w:sectPr>
      </w:pPr>
    </w:p>
    <w:p w:rsidR="00957522" w:rsidRDefault="00957522" w:rsidP="00D32BC3">
      <w:pPr>
        <w:autoSpaceDE w:val="0"/>
        <w:autoSpaceDN w:val="0"/>
        <w:adjustRightInd w:val="0"/>
        <w:spacing w:after="0" w:line="240" w:lineRule="auto"/>
        <w:rPr>
          <w:rFonts w:ascii="Helvetica-Bold" w:hAnsi="Helvetica-Bold" w:cs="Helvetica-Bold"/>
          <w:b/>
          <w:bCs/>
          <w:sz w:val="20"/>
          <w:szCs w:val="20"/>
        </w:rPr>
      </w:pPr>
    </w:p>
    <w:p w:rsidR="00957522" w:rsidRDefault="00957522" w:rsidP="00D32BC3">
      <w:pPr>
        <w:autoSpaceDE w:val="0"/>
        <w:autoSpaceDN w:val="0"/>
        <w:adjustRightInd w:val="0"/>
        <w:spacing w:after="0" w:line="240" w:lineRule="auto"/>
        <w:rPr>
          <w:rFonts w:ascii="Helvetica-Bold" w:hAnsi="Helvetica-Bold" w:cs="Helvetica-Bold"/>
          <w:b/>
          <w:bCs/>
          <w:sz w:val="20"/>
          <w:szCs w:val="20"/>
        </w:rPr>
      </w:pPr>
    </w:p>
    <w:p w:rsidR="00957522" w:rsidRDefault="00957522" w:rsidP="00D32BC3">
      <w:pPr>
        <w:autoSpaceDE w:val="0"/>
        <w:autoSpaceDN w:val="0"/>
        <w:adjustRightInd w:val="0"/>
        <w:spacing w:after="0" w:line="240" w:lineRule="auto"/>
        <w:rPr>
          <w:rFonts w:ascii="Helvetica-Bold" w:hAnsi="Helvetica-Bold" w:cs="Helvetica-Bold"/>
          <w:b/>
          <w:bCs/>
          <w:sz w:val="20"/>
          <w:szCs w:val="20"/>
        </w:rPr>
      </w:pPr>
    </w:p>
    <w:p w:rsidR="00957522" w:rsidRDefault="00957522" w:rsidP="00D32BC3">
      <w:pPr>
        <w:autoSpaceDE w:val="0"/>
        <w:autoSpaceDN w:val="0"/>
        <w:adjustRightInd w:val="0"/>
        <w:spacing w:after="0" w:line="240" w:lineRule="auto"/>
        <w:rPr>
          <w:rFonts w:ascii="Helvetica-Bold" w:hAnsi="Helvetica-Bold" w:cs="Helvetica-Bold"/>
          <w:b/>
          <w:bCs/>
          <w:sz w:val="20"/>
          <w:szCs w:val="20"/>
        </w:rPr>
      </w:pPr>
    </w:p>
    <w:p w:rsidR="009E3673" w:rsidRDefault="009E3673" w:rsidP="00D32BC3">
      <w:pPr>
        <w:autoSpaceDE w:val="0"/>
        <w:autoSpaceDN w:val="0"/>
        <w:adjustRightInd w:val="0"/>
        <w:spacing w:after="0" w:line="240" w:lineRule="auto"/>
        <w:rPr>
          <w:rFonts w:ascii="Helvetica-Bold" w:hAnsi="Helvetica-Bold" w:cs="Helvetica-Bold"/>
          <w:b/>
          <w:bCs/>
          <w:sz w:val="20"/>
          <w:szCs w:val="20"/>
        </w:rPr>
      </w:pPr>
    </w:p>
    <w:p w:rsidR="00D32BC3" w:rsidRDefault="00D32BC3" w:rsidP="00957522">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Notes to Required Supplementary Information</w:t>
      </w:r>
    </w:p>
    <w:p w:rsidR="00D32BC3" w:rsidRDefault="00D32BC3" w:rsidP="00957522">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for the Year Ended June 30, 20</w:t>
      </w:r>
      <w:r w:rsidR="00B14FBE">
        <w:rPr>
          <w:rFonts w:ascii="Helvetica-Bold" w:hAnsi="Helvetica-Bold" w:cs="Helvetica-Bold"/>
          <w:b/>
          <w:bCs/>
          <w:sz w:val="20"/>
          <w:szCs w:val="20"/>
        </w:rPr>
        <w:t>17</w:t>
      </w:r>
    </w:p>
    <w:p w:rsidR="00B14FBE" w:rsidRDefault="00B14FBE" w:rsidP="00D32BC3">
      <w:pPr>
        <w:autoSpaceDE w:val="0"/>
        <w:autoSpaceDN w:val="0"/>
        <w:adjustRightInd w:val="0"/>
        <w:spacing w:after="0" w:line="240" w:lineRule="auto"/>
        <w:rPr>
          <w:rFonts w:ascii="Helvetica-Bold" w:hAnsi="Helvetica-Bold" w:cs="Helvetica-Bold"/>
          <w:b/>
          <w:bCs/>
          <w:sz w:val="20"/>
          <w:szCs w:val="20"/>
        </w:rPr>
      </w:pPr>
    </w:p>
    <w:p w:rsidR="000363C7" w:rsidRDefault="00D32BC3" w:rsidP="00187379">
      <w:pPr>
        <w:autoSpaceDE w:val="0"/>
        <w:autoSpaceDN w:val="0"/>
        <w:adjustRightInd w:val="0"/>
        <w:spacing w:after="0" w:line="240" w:lineRule="auto"/>
        <w:ind w:left="1440"/>
        <w:rPr>
          <w:rFonts w:ascii="Helvetica" w:hAnsi="Helvetica" w:cs="Helvetica"/>
          <w:sz w:val="20"/>
          <w:szCs w:val="20"/>
        </w:rPr>
      </w:pPr>
      <w:r>
        <w:rPr>
          <w:rFonts w:ascii="Helvetica-Oblique" w:hAnsi="Helvetica-Oblique" w:cs="Helvetica-Oblique"/>
          <w:i/>
          <w:iCs/>
          <w:sz w:val="20"/>
          <w:szCs w:val="20"/>
        </w:rPr>
        <w:t xml:space="preserve">Changes </w:t>
      </w:r>
      <w:r w:rsidR="000363C7">
        <w:rPr>
          <w:rFonts w:ascii="Helvetica-Oblique" w:hAnsi="Helvetica-Oblique" w:cs="Helvetica-Oblique"/>
          <w:i/>
          <w:iCs/>
          <w:sz w:val="20"/>
          <w:szCs w:val="20"/>
        </w:rPr>
        <w:t>in</w:t>
      </w:r>
      <w:r>
        <w:rPr>
          <w:rFonts w:ascii="Helvetica-Oblique" w:hAnsi="Helvetica-Oblique" w:cs="Helvetica-Oblique"/>
          <w:i/>
          <w:iCs/>
          <w:sz w:val="20"/>
          <w:szCs w:val="20"/>
        </w:rPr>
        <w:t xml:space="preserve"> benefit </w:t>
      </w:r>
      <w:r w:rsidR="000B5056">
        <w:rPr>
          <w:rFonts w:ascii="Helvetica-Oblique" w:hAnsi="Helvetica-Oblique" w:cs="Helvetica-Oblique"/>
          <w:i/>
          <w:iCs/>
          <w:sz w:val="20"/>
          <w:szCs w:val="20"/>
        </w:rPr>
        <w:t>provisions</w:t>
      </w:r>
      <w:r>
        <w:rPr>
          <w:rFonts w:ascii="Helvetica-Oblique" w:hAnsi="Helvetica-Oblique" w:cs="Helvetica-Oblique"/>
          <w:i/>
          <w:iCs/>
          <w:sz w:val="20"/>
          <w:szCs w:val="20"/>
        </w:rPr>
        <w:t xml:space="preserve">. </w:t>
      </w:r>
      <w:r w:rsidR="00B14FBE">
        <w:rPr>
          <w:rFonts w:ascii="Helvetica" w:hAnsi="Helvetica" w:cs="Helvetica"/>
          <w:sz w:val="20"/>
          <w:szCs w:val="20"/>
        </w:rPr>
        <w:t xml:space="preserve">There were no </w:t>
      </w:r>
      <w:r w:rsidR="00F97CA2">
        <w:rPr>
          <w:rFonts w:ascii="Helvetica" w:hAnsi="Helvetica" w:cs="Helvetica"/>
          <w:sz w:val="20"/>
          <w:szCs w:val="20"/>
        </w:rPr>
        <w:t xml:space="preserve">modifications to the benefit provisions that were reflected in the actuarial valuation as of June 30, 2017. </w:t>
      </w:r>
    </w:p>
    <w:p w:rsidR="000363C7" w:rsidRDefault="000363C7" w:rsidP="00187379">
      <w:pPr>
        <w:autoSpaceDE w:val="0"/>
        <w:autoSpaceDN w:val="0"/>
        <w:adjustRightInd w:val="0"/>
        <w:spacing w:after="0" w:line="240" w:lineRule="auto"/>
        <w:ind w:left="1440"/>
        <w:rPr>
          <w:rFonts w:ascii="Helvetica" w:hAnsi="Helvetica" w:cs="Helvetica"/>
          <w:sz w:val="20"/>
          <w:szCs w:val="20"/>
        </w:rPr>
      </w:pPr>
    </w:p>
    <w:p w:rsidR="000363C7" w:rsidRPr="000363C7" w:rsidRDefault="000363C7" w:rsidP="000363C7">
      <w:pPr>
        <w:autoSpaceDE w:val="0"/>
        <w:autoSpaceDN w:val="0"/>
        <w:adjustRightInd w:val="0"/>
        <w:spacing w:after="0" w:line="240" w:lineRule="auto"/>
        <w:ind w:left="1440"/>
        <w:rPr>
          <w:rFonts w:ascii="Helvetica" w:hAnsi="Helvetica" w:cs="Helvetica"/>
          <w:sz w:val="20"/>
          <w:szCs w:val="20"/>
        </w:rPr>
      </w:pPr>
      <w:r w:rsidRPr="000363C7">
        <w:rPr>
          <w:rFonts w:ascii="Helvetica-Oblique" w:hAnsi="Helvetica-Oblique" w:cs="Helvetica-Oblique"/>
          <w:i/>
          <w:iCs/>
          <w:sz w:val="20"/>
          <w:szCs w:val="20"/>
        </w:rPr>
        <w:t>Changes in assumptions and methods.</w:t>
      </w:r>
      <w:r>
        <w:rPr>
          <w:rFonts w:ascii="Helvetica-Oblique" w:hAnsi="Helvetica-Oblique" w:cs="Helvetica-Oblique"/>
          <w:i/>
          <w:iCs/>
          <w:sz w:val="20"/>
          <w:szCs w:val="20"/>
        </w:rPr>
        <w:t xml:space="preserve"> </w:t>
      </w:r>
      <w:r w:rsidR="00F97CA2">
        <w:rPr>
          <w:rFonts w:ascii="Helvetica" w:hAnsi="Helvetica" w:cs="Helvetica"/>
          <w:sz w:val="20"/>
          <w:szCs w:val="20"/>
        </w:rPr>
        <w:t>Actuarial assumptions and methods are set by the Board of Trustee, based upon recommendation</w:t>
      </w:r>
      <w:r w:rsidR="000B5056">
        <w:rPr>
          <w:rFonts w:ascii="Helvetica" w:hAnsi="Helvetica" w:cs="Helvetica"/>
          <w:sz w:val="20"/>
          <w:szCs w:val="20"/>
        </w:rPr>
        <w:t>s</w:t>
      </w:r>
      <w:r w:rsidR="00F97CA2">
        <w:rPr>
          <w:rFonts w:ascii="Helvetica" w:hAnsi="Helvetica" w:cs="Helvetica"/>
          <w:sz w:val="20"/>
          <w:szCs w:val="20"/>
        </w:rPr>
        <w:t xml:space="preserve"> made by the Plan's</w:t>
      </w:r>
      <w:r>
        <w:rPr>
          <w:rFonts w:ascii="Helvetica" w:hAnsi="Helvetica" w:cs="Helvetica"/>
          <w:sz w:val="20"/>
          <w:szCs w:val="20"/>
        </w:rPr>
        <w:t xml:space="preserve"> actuary. The Board adopted new assumptions on April 21, 2017 in conjunction with the six-year actuarial experience study period ending June 30, 2016. At th</w:t>
      </w:r>
      <w:r w:rsidR="000B5056">
        <w:rPr>
          <w:rFonts w:ascii="Helvetica" w:hAnsi="Helvetica" w:cs="Helvetica"/>
          <w:sz w:val="20"/>
          <w:szCs w:val="20"/>
        </w:rPr>
        <w:t>at</w:t>
      </w:r>
      <w:r>
        <w:rPr>
          <w:rFonts w:ascii="Helvetica" w:hAnsi="Helvetica" w:cs="Helvetica"/>
          <w:sz w:val="20"/>
          <w:szCs w:val="20"/>
        </w:rPr>
        <w:t xml:space="preserve"> time, The Board adopted </w:t>
      </w:r>
      <w:proofErr w:type="gramStart"/>
      <w:r>
        <w:rPr>
          <w:rFonts w:ascii="Helvetica" w:hAnsi="Helvetica" w:cs="Helvetica"/>
          <w:sz w:val="20"/>
          <w:szCs w:val="20"/>
        </w:rPr>
        <w:t>a number of</w:t>
      </w:r>
      <w:proofErr w:type="gramEnd"/>
      <w:r>
        <w:rPr>
          <w:rFonts w:ascii="Helvetica" w:hAnsi="Helvetica" w:cs="Helvetica"/>
          <w:sz w:val="20"/>
          <w:szCs w:val="20"/>
        </w:rPr>
        <w:t xml:space="preserve"> economic assumption changes, including a</w:t>
      </w:r>
      <w:r w:rsidRPr="000363C7">
        <w:rPr>
          <w:rFonts w:ascii="Helvetica" w:hAnsi="Helvetica" w:cs="Helvetica"/>
          <w:sz w:val="20"/>
          <w:szCs w:val="20"/>
        </w:rPr>
        <w:t xml:space="preserve"> decrease in the inflation assumption from 3.00% to 2.50</w:t>
      </w:r>
      <w:r w:rsidR="000B5056">
        <w:rPr>
          <w:rFonts w:ascii="Helvetica" w:hAnsi="Helvetica" w:cs="Helvetica"/>
          <w:sz w:val="20"/>
          <w:szCs w:val="20"/>
        </w:rPr>
        <w:t>%</w:t>
      </w:r>
      <w:r>
        <w:rPr>
          <w:rFonts w:ascii="Helvetica" w:hAnsi="Helvetica" w:cs="Helvetica"/>
          <w:sz w:val="20"/>
          <w:szCs w:val="20"/>
        </w:rPr>
        <w:t>. The 0.50% decrease in the inflation assumption also led to decreases in the nominal investment return assumption from 7.</w:t>
      </w:r>
      <w:r w:rsidR="000B5056">
        <w:rPr>
          <w:rFonts w:ascii="Helvetica" w:hAnsi="Helvetica" w:cs="Helvetica"/>
          <w:sz w:val="20"/>
          <w:szCs w:val="20"/>
        </w:rPr>
        <w:t>75</w:t>
      </w:r>
      <w:r>
        <w:rPr>
          <w:rFonts w:ascii="Helvetica" w:hAnsi="Helvetica" w:cs="Helvetica"/>
          <w:sz w:val="20"/>
          <w:szCs w:val="20"/>
        </w:rPr>
        <w:t>% to 7.25%, the assumed annual wage inflation rate from 3.75% to 3.25%, the payroll growth assumption from 3.50% to 3.00%, and the annual assumed COLA from 2.00% to 1.90%</w:t>
      </w:r>
      <w:r w:rsidR="000B5056">
        <w:rPr>
          <w:rFonts w:ascii="Helvetica" w:hAnsi="Helvetica" w:cs="Helvetica"/>
          <w:sz w:val="20"/>
          <w:szCs w:val="20"/>
        </w:rPr>
        <w:t>.</w:t>
      </w:r>
    </w:p>
    <w:p w:rsidR="000363C7" w:rsidRPr="000363C7" w:rsidRDefault="000363C7" w:rsidP="000B5056">
      <w:pPr>
        <w:pStyle w:val="ListParagraph"/>
        <w:autoSpaceDE w:val="0"/>
        <w:autoSpaceDN w:val="0"/>
        <w:adjustRightInd w:val="0"/>
        <w:spacing w:after="0" w:line="240" w:lineRule="auto"/>
        <w:ind w:left="2160"/>
        <w:rPr>
          <w:rFonts w:ascii="Helvetica" w:hAnsi="Helvetica" w:cs="Helvetica"/>
          <w:sz w:val="20"/>
          <w:szCs w:val="20"/>
        </w:rPr>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Default="00AB620E" w:rsidP="00AB620E">
      <w:pPr>
        <w:pStyle w:val="NormalWeb"/>
        <w:spacing w:before="0" w:beforeAutospacing="0" w:after="0" w:afterAutospacing="0"/>
        <w:textAlignment w:val="baseline"/>
      </w:pPr>
    </w:p>
    <w:p w:rsidR="00AB620E" w:rsidRPr="00AB620E" w:rsidRDefault="00AB620E" w:rsidP="00AB620E">
      <w:pPr>
        <w:rPr>
          <w:rFonts w:cs="Times New Roman"/>
        </w:rPr>
      </w:pPr>
    </w:p>
    <w:p w:rsidR="004832D7" w:rsidRDefault="004832D7" w:rsidP="005D3813"/>
    <w:p w:rsidR="00512B9D" w:rsidRDefault="00512B9D" w:rsidP="00D841D3"/>
    <w:p w:rsidR="005D3813" w:rsidRPr="00D841D3" w:rsidRDefault="005D3813" w:rsidP="00D841D3"/>
    <w:sectPr w:rsidR="005D3813" w:rsidRPr="00D841D3" w:rsidSect="00957522">
      <w:pgSz w:w="12240" w:h="15840"/>
      <w:pgMar w:top="108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DCF" w:rsidRDefault="00DD5DCF" w:rsidP="007229BB">
      <w:pPr>
        <w:spacing w:after="0" w:line="240" w:lineRule="auto"/>
      </w:pPr>
      <w:r>
        <w:separator/>
      </w:r>
    </w:p>
  </w:endnote>
  <w:endnote w:type="continuationSeparator" w:id="0">
    <w:p w:rsidR="00DD5DCF" w:rsidRDefault="00DD5DCF" w:rsidP="0072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Helvetica-BoldOblique">
    <w:altName w:val="Arial"/>
    <w:panose1 w:val="00000000000000000000"/>
    <w:charset w:val="00"/>
    <w:family w:val="swiss"/>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83069"/>
      <w:docPartObj>
        <w:docPartGallery w:val="Page Numbers (Bottom of Page)"/>
        <w:docPartUnique/>
      </w:docPartObj>
    </w:sdtPr>
    <w:sdtEndPr>
      <w:rPr>
        <w:noProof/>
      </w:rPr>
    </w:sdtEndPr>
    <w:sdtContent>
      <w:p w:rsidR="00FB5203" w:rsidRDefault="00FB520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B5203" w:rsidRPr="009D3F36" w:rsidRDefault="00FB5203" w:rsidP="00746A23">
    <w:pPr>
      <w:pStyle w:val="Header"/>
      <w:ind w:hanging="2070"/>
      <w:rPr>
        <w:color w:val="8DB3E2" w:themeColor="text2" w:themeTint="66"/>
      </w:rPr>
    </w:pPr>
    <w:r>
      <w:rPr>
        <w:color w:val="8DB3E2" w:themeColor="text2" w:themeTint="66"/>
      </w:rPr>
      <w:t>Part 1: The Status of Implementing Process Improvement Opportunities Identified During Fiscal Year 2015</w:t>
    </w:r>
  </w:p>
  <w:p w:rsidR="00FB5203" w:rsidRDefault="00FB5203" w:rsidP="004230D7">
    <w:pPr>
      <w:pStyle w:val="Footer"/>
      <w:ind w:hanging="15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Default="00FB5203">
    <w:pPr>
      <w:pStyle w:val="Footer"/>
      <w:jc w:val="center"/>
    </w:pPr>
  </w:p>
  <w:p w:rsidR="00FB5203" w:rsidRPr="007D14D4" w:rsidRDefault="00FB5203" w:rsidP="008C1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828060"/>
      <w:docPartObj>
        <w:docPartGallery w:val="Page Numbers (Bottom of Page)"/>
        <w:docPartUnique/>
      </w:docPartObj>
    </w:sdtPr>
    <w:sdtEndPr>
      <w:rPr>
        <w:noProof/>
      </w:rPr>
    </w:sdtEndPr>
    <w:sdtContent>
      <w:p w:rsidR="00FB5203" w:rsidRDefault="00FB5203">
        <w:pPr>
          <w:pStyle w:val="Footer"/>
          <w:jc w:val="center"/>
        </w:pPr>
      </w:p>
    </w:sdtContent>
  </w:sdt>
  <w:p w:rsidR="00FB5203" w:rsidRDefault="00FB5203" w:rsidP="00B84623">
    <w:pPr>
      <w:pStyle w:val="Footer"/>
      <w:tabs>
        <w:tab w:val="clear" w:pos="9360"/>
        <w:tab w:val="left" w:pos="4680"/>
      </w:tabs>
      <w:ind w:hanging="1530"/>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1294"/>
      <w:docPartObj>
        <w:docPartGallery w:val="Page Numbers (Bottom of Page)"/>
        <w:docPartUnique/>
      </w:docPartObj>
    </w:sdtPr>
    <w:sdtEndPr>
      <w:rPr>
        <w:color w:val="7F7F7F" w:themeColor="background1" w:themeShade="7F"/>
        <w:spacing w:val="60"/>
      </w:rPr>
    </w:sdtEndPr>
    <w:sdtContent>
      <w:p w:rsidR="00FB5203" w:rsidRDefault="00FB52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Pr>
            <w:color w:val="7F7F7F" w:themeColor="background1" w:themeShade="7F"/>
            <w:spacing w:val="60"/>
          </w:rPr>
          <w:t>Page</w:t>
        </w:r>
      </w:p>
    </w:sdtContent>
  </w:sdt>
  <w:p w:rsidR="00FB5203" w:rsidRPr="001469F5" w:rsidRDefault="00FB5203" w:rsidP="001469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31045"/>
      <w:docPartObj>
        <w:docPartGallery w:val="Page Numbers (Bottom of Page)"/>
        <w:docPartUnique/>
      </w:docPartObj>
    </w:sdtPr>
    <w:sdtEndPr>
      <w:rPr>
        <w:color w:val="7F7F7F" w:themeColor="background1" w:themeShade="7F"/>
        <w:spacing w:val="60"/>
      </w:rPr>
    </w:sdtEndPr>
    <w:sdtContent>
      <w:p w:rsidR="00FB5203" w:rsidRDefault="00FB52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7F7F7F" w:themeColor="background1" w:themeShade="7F"/>
            <w:spacing w:val="60"/>
          </w:rPr>
          <w:t>Page</w:t>
        </w:r>
      </w:p>
    </w:sdtContent>
  </w:sdt>
  <w:p w:rsidR="00FB5203" w:rsidRPr="001469F5" w:rsidRDefault="00FB5203" w:rsidP="001469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383798"/>
      <w:docPartObj>
        <w:docPartGallery w:val="Page Numbers (Bottom of Page)"/>
        <w:docPartUnique/>
      </w:docPartObj>
    </w:sdtPr>
    <w:sdtEndPr>
      <w:rPr>
        <w:color w:val="7F7F7F" w:themeColor="background1" w:themeShade="7F"/>
        <w:spacing w:val="60"/>
      </w:rPr>
    </w:sdtEndPr>
    <w:sdtContent>
      <w:p w:rsidR="00FB5203" w:rsidRDefault="00FB52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rsidR="00FB5203" w:rsidRPr="001469F5" w:rsidRDefault="00FB5203" w:rsidP="00822B40">
    <w:pPr>
      <w:pStyle w:val="Footer"/>
      <w:tabs>
        <w:tab w:val="clear" w:pos="4680"/>
        <w:tab w:val="clear" w:pos="9360"/>
        <w:tab w:val="left" w:pos="691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Pr="001469F5" w:rsidRDefault="00FB5203" w:rsidP="00822B40">
    <w:pPr>
      <w:pStyle w:val="Footer"/>
      <w:tabs>
        <w:tab w:val="clear" w:pos="4680"/>
        <w:tab w:val="clear" w:pos="9360"/>
        <w:tab w:val="left" w:pos="6910"/>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Pr="001469F5" w:rsidRDefault="00FB5203" w:rsidP="00146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DCF" w:rsidRDefault="00DD5DCF" w:rsidP="007229BB">
      <w:pPr>
        <w:spacing w:after="0" w:line="240" w:lineRule="auto"/>
      </w:pPr>
      <w:bookmarkStart w:id="0" w:name="_Hlk482621829"/>
      <w:bookmarkEnd w:id="0"/>
      <w:r>
        <w:separator/>
      </w:r>
    </w:p>
  </w:footnote>
  <w:footnote w:type="continuationSeparator" w:id="0">
    <w:p w:rsidR="00DD5DCF" w:rsidRDefault="00DD5DCF" w:rsidP="00722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Pr="009D3F36" w:rsidRDefault="00FB5203" w:rsidP="00746A23">
    <w:pPr>
      <w:pStyle w:val="Header"/>
      <w:ind w:hanging="2070"/>
      <w:rPr>
        <w:color w:val="8DB3E2" w:themeColor="text2" w:themeTint="66"/>
      </w:rPr>
    </w:pPr>
    <w:r>
      <w:rPr>
        <w:color w:val="8DB3E2" w:themeColor="text2" w:themeTint="66"/>
      </w:rPr>
      <w:t>Background and Scope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Pr="009D3F36" w:rsidRDefault="00FB5203" w:rsidP="00B84623">
    <w:pPr>
      <w:pStyle w:val="Header"/>
      <w:tabs>
        <w:tab w:val="clear" w:pos="4680"/>
        <w:tab w:val="clear" w:pos="9360"/>
        <w:tab w:val="center" w:pos="2880"/>
      </w:tabs>
      <w:ind w:left="-1440"/>
      <w:rPr>
        <w:color w:val="8DB3E2" w:themeColor="text2" w:themeTint="66"/>
      </w:rPr>
    </w:pPr>
    <w:r>
      <w:rPr>
        <w:noProof/>
        <w:color w:val="8DB3E2" w:themeColor="text2" w:themeTint="66"/>
      </w:rPr>
      <w:drawing>
        <wp:anchor distT="0" distB="0" distL="114300" distR="114300" simplePos="0" relativeHeight="251661312" behindDoc="1" locked="0" layoutInCell="1" allowOverlap="1">
          <wp:simplePos x="0" y="0"/>
          <wp:positionH relativeFrom="column">
            <wp:posOffset>3689350</wp:posOffset>
          </wp:positionH>
          <wp:positionV relativeFrom="paragraph">
            <wp:posOffset>-6350</wp:posOffset>
          </wp:positionV>
          <wp:extent cx="1047750" cy="28257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282575"/>
                  </a:xfrm>
                  <a:prstGeom prst="rect">
                    <a:avLst/>
                  </a:prstGeom>
                  <a:noFill/>
                </pic:spPr>
              </pic:pic>
            </a:graphicData>
          </a:graphic>
        </wp:anchor>
      </w:drawing>
    </w:r>
    <w:r>
      <w:rPr>
        <w:color w:val="8DB3E2" w:themeColor="text2" w:themeTint="66"/>
      </w:rPr>
      <w:t>2017 GASB 68 Guide</w:t>
    </w:r>
    <w:r>
      <w:rPr>
        <w:noProof/>
        <w:color w:val="8DB3E2" w:themeColor="text2" w:themeTint="66"/>
      </w:rPr>
      <w:t xml:space="preserve"> </w:t>
    </w:r>
    <w:r>
      <w:rPr>
        <w:noProof/>
        <w:color w:val="8DB3E2" w:themeColor="text2" w:themeTint="6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Pr="009D3F36" w:rsidRDefault="00FB5203" w:rsidP="0041187C">
    <w:pPr>
      <w:pStyle w:val="Header"/>
      <w:tabs>
        <w:tab w:val="clear" w:pos="9360"/>
        <w:tab w:val="right" w:pos="7200"/>
      </w:tabs>
      <w:rPr>
        <w:color w:val="8DB3E2" w:themeColor="text2" w:themeTint="66"/>
      </w:rPr>
    </w:pPr>
    <w:r>
      <w:rPr>
        <w:noProof/>
        <w:color w:val="8DB3E2" w:themeColor="text2" w:themeTint="66"/>
      </w:rPr>
      <w:drawing>
        <wp:anchor distT="0" distB="0" distL="114300" distR="114300" simplePos="0" relativeHeight="251666432" behindDoc="1" locked="0" layoutInCell="1" allowOverlap="1" wp14:anchorId="7B1DE3A5" wp14:editId="44B320A9">
          <wp:simplePos x="0" y="0"/>
          <wp:positionH relativeFrom="column">
            <wp:posOffset>3858532</wp:posOffset>
          </wp:positionH>
          <wp:positionV relativeFrom="paragraph">
            <wp:posOffset>0</wp:posOffset>
          </wp:positionV>
          <wp:extent cx="1048385" cy="2806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280670"/>
                  </a:xfrm>
                  <a:prstGeom prst="rect">
                    <a:avLst/>
                  </a:prstGeom>
                  <a:noFill/>
                </pic:spPr>
              </pic:pic>
            </a:graphicData>
          </a:graphic>
        </wp:anchor>
      </w:drawing>
    </w:r>
    <w:r>
      <w:rPr>
        <w:color w:val="8DB3E2" w:themeColor="text2" w:themeTint="66"/>
      </w:rPr>
      <w:t>2018 GASB 68 Guide</w:t>
    </w:r>
    <w:r>
      <w:rPr>
        <w:color w:val="8DB3E2" w:themeColor="text2" w:themeTint="66"/>
      </w:rPr>
      <w:tab/>
    </w:r>
    <w:r>
      <w:rPr>
        <w:color w:val="8DB3E2" w:themeColor="text2" w:themeTint="66"/>
      </w:rPr>
      <w:tab/>
    </w:r>
    <w:r>
      <w:rPr>
        <w:color w:val="8DB3E2" w:themeColor="text2" w:themeTint="66"/>
      </w:rPr>
      <w:tab/>
    </w:r>
    <w:r>
      <w:rPr>
        <w:color w:val="8DB3E2" w:themeColor="text2" w:themeTint="66"/>
      </w:rPr>
      <w:tab/>
    </w:r>
  </w:p>
  <w:p w:rsidR="00FB5203" w:rsidRPr="0041187C" w:rsidRDefault="00FB5203" w:rsidP="004118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Pr="009D3F36" w:rsidRDefault="00FB5203" w:rsidP="0063652C">
    <w:pPr>
      <w:pStyle w:val="Header"/>
      <w:tabs>
        <w:tab w:val="clear" w:pos="9360"/>
        <w:tab w:val="right" w:pos="7200"/>
      </w:tabs>
      <w:rPr>
        <w:color w:val="8DB3E2" w:themeColor="text2" w:themeTint="66"/>
      </w:rPr>
    </w:pPr>
    <w:bookmarkStart w:id="3" w:name="_Hlk482621042"/>
    <w:r>
      <w:rPr>
        <w:noProof/>
        <w:color w:val="8DB3E2" w:themeColor="text2" w:themeTint="66"/>
      </w:rPr>
      <w:drawing>
        <wp:anchor distT="0" distB="0" distL="114300" distR="114300" simplePos="0" relativeHeight="251664384" behindDoc="1" locked="0" layoutInCell="1" allowOverlap="1">
          <wp:simplePos x="0" y="0"/>
          <wp:positionH relativeFrom="column">
            <wp:posOffset>4968913</wp:posOffset>
          </wp:positionH>
          <wp:positionV relativeFrom="paragraph">
            <wp:posOffset>0</wp:posOffset>
          </wp:positionV>
          <wp:extent cx="1048385" cy="280670"/>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280670"/>
                  </a:xfrm>
                  <a:prstGeom prst="rect">
                    <a:avLst/>
                  </a:prstGeom>
                  <a:noFill/>
                </pic:spPr>
              </pic:pic>
            </a:graphicData>
          </a:graphic>
        </wp:anchor>
      </w:drawing>
    </w:r>
    <w:r>
      <w:rPr>
        <w:color w:val="8DB3E2" w:themeColor="text2" w:themeTint="66"/>
      </w:rPr>
      <w:t>2018 GASB 68 Guide</w:t>
    </w:r>
    <w:bookmarkEnd w:id="3"/>
    <w:r>
      <w:rPr>
        <w:color w:val="8DB3E2" w:themeColor="text2" w:themeTint="66"/>
      </w:rPr>
      <w:tab/>
    </w:r>
    <w:r>
      <w:rPr>
        <w:color w:val="8DB3E2" w:themeColor="text2" w:themeTint="66"/>
      </w:rPr>
      <w:tab/>
    </w:r>
    <w:r>
      <w:rPr>
        <w:color w:val="8DB3E2" w:themeColor="text2" w:themeTint="66"/>
      </w:rPr>
      <w:tab/>
    </w:r>
    <w:r>
      <w:rPr>
        <w:color w:val="8DB3E2" w:themeColor="text2" w:themeTint="66"/>
      </w:rPr>
      <w:tab/>
    </w:r>
  </w:p>
  <w:p w:rsidR="00FB5203" w:rsidRPr="00512B9D" w:rsidRDefault="00FB5203" w:rsidP="00512B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203" w:rsidRPr="00512B9D" w:rsidRDefault="00FB5203" w:rsidP="001469F5">
    <w:pPr>
      <w:pStyle w:val="Header"/>
      <w:tabs>
        <w:tab w:val="clear" w:pos="9360"/>
        <w:tab w:val="right" w:pos="7200"/>
      </w:tabs>
    </w:pPr>
    <w:r>
      <w:rPr>
        <w:color w:val="8DB3E2" w:themeColor="text2" w:themeTint="66"/>
      </w:rPr>
      <w:tab/>
    </w:r>
    <w:r>
      <w:rPr>
        <w:color w:val="8DB3E2" w:themeColor="text2" w:themeTint="66"/>
      </w:rPr>
      <w:tab/>
    </w:r>
    <w:r>
      <w:rPr>
        <w:color w:val="8DB3E2" w:themeColor="text2" w:themeTint="66"/>
      </w:rPr>
      <w:tab/>
    </w:r>
    <w:r>
      <w:rPr>
        <w:color w:val="8DB3E2" w:themeColor="text2" w:themeTint="6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A6A"/>
    <w:multiLevelType w:val="hybridMultilevel"/>
    <w:tmpl w:val="DDFC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5602"/>
    <w:multiLevelType w:val="hybridMultilevel"/>
    <w:tmpl w:val="8E50398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07AA3BB9"/>
    <w:multiLevelType w:val="hybridMultilevel"/>
    <w:tmpl w:val="BC2C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274"/>
    <w:multiLevelType w:val="hybridMultilevel"/>
    <w:tmpl w:val="3CEE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E7C1B"/>
    <w:multiLevelType w:val="hybridMultilevel"/>
    <w:tmpl w:val="E09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840A9"/>
    <w:multiLevelType w:val="hybridMultilevel"/>
    <w:tmpl w:val="8B3277E0"/>
    <w:lvl w:ilvl="0" w:tplc="6B088632">
      <w:start w:val="1"/>
      <w:numFmt w:val="decimal"/>
      <w:lvlText w:val="%1."/>
      <w:lvlJc w:val="left"/>
      <w:pPr>
        <w:ind w:left="540"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19086BE8"/>
    <w:multiLevelType w:val="hybridMultilevel"/>
    <w:tmpl w:val="02D2B2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27043"/>
    <w:multiLevelType w:val="hybridMultilevel"/>
    <w:tmpl w:val="4DF40104"/>
    <w:lvl w:ilvl="0" w:tplc="3758A026">
      <w:numFmt w:val="bullet"/>
      <w:lvlText w:val=""/>
      <w:lvlJc w:val="left"/>
      <w:pPr>
        <w:ind w:left="720" w:hanging="360"/>
      </w:pPr>
      <w:rPr>
        <w:rFonts w:ascii="Symbol" w:eastAsiaTheme="minorHAnsi" w:hAnsi="Symbol" w:cs="Helvetica-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14AED"/>
    <w:multiLevelType w:val="hybridMultilevel"/>
    <w:tmpl w:val="439AE1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C7014F"/>
    <w:multiLevelType w:val="hybridMultilevel"/>
    <w:tmpl w:val="DC100916"/>
    <w:lvl w:ilvl="0" w:tplc="5588AB1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AEB3655"/>
    <w:multiLevelType w:val="hybridMultilevel"/>
    <w:tmpl w:val="4290EE6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BB45B40"/>
    <w:multiLevelType w:val="hybridMultilevel"/>
    <w:tmpl w:val="C5B4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660A0"/>
    <w:multiLevelType w:val="hybridMultilevel"/>
    <w:tmpl w:val="4D16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D6929"/>
    <w:multiLevelType w:val="hybridMultilevel"/>
    <w:tmpl w:val="3076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16E76"/>
    <w:multiLevelType w:val="hybridMultilevel"/>
    <w:tmpl w:val="75EC646A"/>
    <w:lvl w:ilvl="0" w:tplc="C88426CA">
      <w:numFmt w:val="bullet"/>
      <w:lvlText w:val=""/>
      <w:lvlJc w:val="left"/>
      <w:pPr>
        <w:ind w:left="1080" w:hanging="360"/>
      </w:pPr>
      <w:rPr>
        <w:rFonts w:ascii="Symbol" w:eastAsiaTheme="minorHAnsi" w:hAnsi="Symbol" w:cs="Helvetica-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1A0F4F"/>
    <w:multiLevelType w:val="hybridMultilevel"/>
    <w:tmpl w:val="D8C0E544"/>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786" w:hanging="360"/>
      </w:pPr>
      <w:rPr>
        <w:rFonts w:ascii="Wingdings" w:hAnsi="Wingdings"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3BCD7724"/>
    <w:multiLevelType w:val="multilevel"/>
    <w:tmpl w:val="FC98126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6A740F"/>
    <w:multiLevelType w:val="hybridMultilevel"/>
    <w:tmpl w:val="081A43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786" w:hanging="360"/>
      </w:pPr>
      <w:rPr>
        <w:rFonts w:ascii="Wingdings" w:hAnsi="Wingdings"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412B57F0"/>
    <w:multiLevelType w:val="hybridMultilevel"/>
    <w:tmpl w:val="31CE32DE"/>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9" w15:restartNumberingAfterBreak="0">
    <w:nsid w:val="439C68F7"/>
    <w:multiLevelType w:val="hybridMultilevel"/>
    <w:tmpl w:val="39E2F6F6"/>
    <w:lvl w:ilvl="0" w:tplc="B0C2A318">
      <w:numFmt w:val="bullet"/>
      <w:lvlText w:val=""/>
      <w:lvlJc w:val="left"/>
      <w:pPr>
        <w:ind w:left="720" w:hanging="360"/>
      </w:pPr>
      <w:rPr>
        <w:rFonts w:ascii="Symbol" w:eastAsiaTheme="minorHAnsi" w:hAnsi="Symbol" w:cs="Helvetica-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6326D"/>
    <w:multiLevelType w:val="hybridMultilevel"/>
    <w:tmpl w:val="76181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D7A6E27"/>
    <w:multiLevelType w:val="hybridMultilevel"/>
    <w:tmpl w:val="0AC22414"/>
    <w:lvl w:ilvl="0" w:tplc="0C50A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844134"/>
    <w:multiLevelType w:val="hybridMultilevel"/>
    <w:tmpl w:val="3E5E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A7466"/>
    <w:multiLevelType w:val="hybridMultilevel"/>
    <w:tmpl w:val="8C60B9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7DD6485"/>
    <w:multiLevelType w:val="hybridMultilevel"/>
    <w:tmpl w:val="11A08010"/>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692B682D"/>
    <w:multiLevelType w:val="hybridMultilevel"/>
    <w:tmpl w:val="E09077E0"/>
    <w:lvl w:ilvl="0" w:tplc="2D463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1D33BE"/>
    <w:multiLevelType w:val="hybridMultilevel"/>
    <w:tmpl w:val="5938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4723E"/>
    <w:multiLevelType w:val="hybridMultilevel"/>
    <w:tmpl w:val="FB78B2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49133DD"/>
    <w:multiLevelType w:val="hybridMultilevel"/>
    <w:tmpl w:val="CACEF9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69E6463"/>
    <w:multiLevelType w:val="hybridMultilevel"/>
    <w:tmpl w:val="A0742C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5142F"/>
    <w:multiLevelType w:val="hybridMultilevel"/>
    <w:tmpl w:val="055E6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B890A13"/>
    <w:multiLevelType w:val="hybridMultilevel"/>
    <w:tmpl w:val="790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139E7"/>
    <w:multiLevelType w:val="hybridMultilevel"/>
    <w:tmpl w:val="20CEB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4"/>
  </w:num>
  <w:num w:numId="4">
    <w:abstractNumId w:val="4"/>
  </w:num>
  <w:num w:numId="5">
    <w:abstractNumId w:val="31"/>
  </w:num>
  <w:num w:numId="6">
    <w:abstractNumId w:val="5"/>
  </w:num>
  <w:num w:numId="7">
    <w:abstractNumId w:val="0"/>
  </w:num>
  <w:num w:numId="8">
    <w:abstractNumId w:val="9"/>
  </w:num>
  <w:num w:numId="9">
    <w:abstractNumId w:val="28"/>
  </w:num>
  <w:num w:numId="10">
    <w:abstractNumId w:val="16"/>
  </w:num>
  <w:num w:numId="11">
    <w:abstractNumId w:val="21"/>
  </w:num>
  <w:num w:numId="12">
    <w:abstractNumId w:val="26"/>
  </w:num>
  <w:num w:numId="13">
    <w:abstractNumId w:val="8"/>
  </w:num>
  <w:num w:numId="14">
    <w:abstractNumId w:val="17"/>
  </w:num>
  <w:num w:numId="15">
    <w:abstractNumId w:val="29"/>
  </w:num>
  <w:num w:numId="16">
    <w:abstractNumId w:val="6"/>
  </w:num>
  <w:num w:numId="17">
    <w:abstractNumId w:val="18"/>
  </w:num>
  <w:num w:numId="18">
    <w:abstractNumId w:val="32"/>
  </w:num>
  <w:num w:numId="19">
    <w:abstractNumId w:val="19"/>
  </w:num>
  <w:num w:numId="20">
    <w:abstractNumId w:val="7"/>
  </w:num>
  <w:num w:numId="21">
    <w:abstractNumId w:val="14"/>
  </w:num>
  <w:num w:numId="22">
    <w:abstractNumId w:val="27"/>
  </w:num>
  <w:num w:numId="23">
    <w:abstractNumId w:val="12"/>
  </w:num>
  <w:num w:numId="24">
    <w:abstractNumId w:val="22"/>
  </w:num>
  <w:num w:numId="25">
    <w:abstractNumId w:val="15"/>
  </w:num>
  <w:num w:numId="26">
    <w:abstractNumId w:val="1"/>
  </w:num>
  <w:num w:numId="27">
    <w:abstractNumId w:val="2"/>
  </w:num>
  <w:num w:numId="28">
    <w:abstractNumId w:val="11"/>
  </w:num>
  <w:num w:numId="29">
    <w:abstractNumId w:val="13"/>
  </w:num>
  <w:num w:numId="30">
    <w:abstractNumId w:val="3"/>
  </w:num>
  <w:num w:numId="31">
    <w:abstractNumId w:val="20"/>
  </w:num>
  <w:num w:numId="32">
    <w:abstractNumId w:val="23"/>
  </w:num>
  <w:num w:numId="33">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D9"/>
    <w:rsid w:val="00000C4A"/>
    <w:rsid w:val="00002150"/>
    <w:rsid w:val="000022B0"/>
    <w:rsid w:val="00003DF4"/>
    <w:rsid w:val="000049DD"/>
    <w:rsid w:val="00004D43"/>
    <w:rsid w:val="000069F1"/>
    <w:rsid w:val="00007505"/>
    <w:rsid w:val="00010405"/>
    <w:rsid w:val="00011849"/>
    <w:rsid w:val="00011E86"/>
    <w:rsid w:val="00012532"/>
    <w:rsid w:val="000126A3"/>
    <w:rsid w:val="00012F2B"/>
    <w:rsid w:val="000131E5"/>
    <w:rsid w:val="00016439"/>
    <w:rsid w:val="00017B0E"/>
    <w:rsid w:val="000201F2"/>
    <w:rsid w:val="00021317"/>
    <w:rsid w:val="000213F2"/>
    <w:rsid w:val="00021CCC"/>
    <w:rsid w:val="00021E55"/>
    <w:rsid w:val="00022586"/>
    <w:rsid w:val="000262AA"/>
    <w:rsid w:val="00026913"/>
    <w:rsid w:val="00027705"/>
    <w:rsid w:val="00027804"/>
    <w:rsid w:val="000306CA"/>
    <w:rsid w:val="00031BF0"/>
    <w:rsid w:val="00032207"/>
    <w:rsid w:val="000334AB"/>
    <w:rsid w:val="00035D41"/>
    <w:rsid w:val="000363C7"/>
    <w:rsid w:val="000366F5"/>
    <w:rsid w:val="000374AC"/>
    <w:rsid w:val="00037606"/>
    <w:rsid w:val="00040391"/>
    <w:rsid w:val="00041587"/>
    <w:rsid w:val="000428CB"/>
    <w:rsid w:val="00042EC1"/>
    <w:rsid w:val="00043BCD"/>
    <w:rsid w:val="00044A69"/>
    <w:rsid w:val="00044F7F"/>
    <w:rsid w:val="00045F78"/>
    <w:rsid w:val="000473DF"/>
    <w:rsid w:val="000477B4"/>
    <w:rsid w:val="00053339"/>
    <w:rsid w:val="00053EBA"/>
    <w:rsid w:val="000542AE"/>
    <w:rsid w:val="0005490A"/>
    <w:rsid w:val="000569F4"/>
    <w:rsid w:val="00057C93"/>
    <w:rsid w:val="00062D91"/>
    <w:rsid w:val="00063EC7"/>
    <w:rsid w:val="00066383"/>
    <w:rsid w:val="0007274E"/>
    <w:rsid w:val="00073D06"/>
    <w:rsid w:val="0007598E"/>
    <w:rsid w:val="00076253"/>
    <w:rsid w:val="000779D3"/>
    <w:rsid w:val="00077AEC"/>
    <w:rsid w:val="000804E9"/>
    <w:rsid w:val="00082521"/>
    <w:rsid w:val="00082F8F"/>
    <w:rsid w:val="00083871"/>
    <w:rsid w:val="000840AD"/>
    <w:rsid w:val="000859D1"/>
    <w:rsid w:val="0008610A"/>
    <w:rsid w:val="00086C4F"/>
    <w:rsid w:val="00087448"/>
    <w:rsid w:val="000907D5"/>
    <w:rsid w:val="00090D59"/>
    <w:rsid w:val="00090E70"/>
    <w:rsid w:val="0009315D"/>
    <w:rsid w:val="00094748"/>
    <w:rsid w:val="000955FE"/>
    <w:rsid w:val="0009676E"/>
    <w:rsid w:val="00096A3F"/>
    <w:rsid w:val="0009765D"/>
    <w:rsid w:val="000A0B72"/>
    <w:rsid w:val="000A0E44"/>
    <w:rsid w:val="000A14CA"/>
    <w:rsid w:val="000A3E9A"/>
    <w:rsid w:val="000A4085"/>
    <w:rsid w:val="000A5381"/>
    <w:rsid w:val="000A5739"/>
    <w:rsid w:val="000A60FD"/>
    <w:rsid w:val="000A61E4"/>
    <w:rsid w:val="000A68CE"/>
    <w:rsid w:val="000A69ED"/>
    <w:rsid w:val="000B1B87"/>
    <w:rsid w:val="000B34FD"/>
    <w:rsid w:val="000B3E85"/>
    <w:rsid w:val="000B5056"/>
    <w:rsid w:val="000B746B"/>
    <w:rsid w:val="000B7FDC"/>
    <w:rsid w:val="000C115F"/>
    <w:rsid w:val="000C1408"/>
    <w:rsid w:val="000C1DC8"/>
    <w:rsid w:val="000C213F"/>
    <w:rsid w:val="000C32EF"/>
    <w:rsid w:val="000C3729"/>
    <w:rsid w:val="000C4422"/>
    <w:rsid w:val="000C4C44"/>
    <w:rsid w:val="000C62C9"/>
    <w:rsid w:val="000C7600"/>
    <w:rsid w:val="000D19DE"/>
    <w:rsid w:val="000D28D2"/>
    <w:rsid w:val="000D36F0"/>
    <w:rsid w:val="000D5CC4"/>
    <w:rsid w:val="000D5E11"/>
    <w:rsid w:val="000D5EAC"/>
    <w:rsid w:val="000D6233"/>
    <w:rsid w:val="000D6619"/>
    <w:rsid w:val="000D67EA"/>
    <w:rsid w:val="000D7103"/>
    <w:rsid w:val="000D73C7"/>
    <w:rsid w:val="000E0185"/>
    <w:rsid w:val="000E02A3"/>
    <w:rsid w:val="000E332E"/>
    <w:rsid w:val="000E3530"/>
    <w:rsid w:val="000E7ADC"/>
    <w:rsid w:val="000E7CF7"/>
    <w:rsid w:val="000F02D2"/>
    <w:rsid w:val="000F07B1"/>
    <w:rsid w:val="000F096D"/>
    <w:rsid w:val="000F0A3E"/>
    <w:rsid w:val="000F10B4"/>
    <w:rsid w:val="000F1ADF"/>
    <w:rsid w:val="000F226E"/>
    <w:rsid w:val="000F3029"/>
    <w:rsid w:val="000F3F7C"/>
    <w:rsid w:val="000F62BB"/>
    <w:rsid w:val="000F70EA"/>
    <w:rsid w:val="000F71AD"/>
    <w:rsid w:val="00100749"/>
    <w:rsid w:val="00102B4F"/>
    <w:rsid w:val="0010397C"/>
    <w:rsid w:val="0010497B"/>
    <w:rsid w:val="00105071"/>
    <w:rsid w:val="001054C9"/>
    <w:rsid w:val="001062ED"/>
    <w:rsid w:val="001073B6"/>
    <w:rsid w:val="001108DE"/>
    <w:rsid w:val="001111DC"/>
    <w:rsid w:val="0011132E"/>
    <w:rsid w:val="0011190D"/>
    <w:rsid w:val="001127A3"/>
    <w:rsid w:val="001138E4"/>
    <w:rsid w:val="001174E7"/>
    <w:rsid w:val="001200B5"/>
    <w:rsid w:val="0012028B"/>
    <w:rsid w:val="001229D9"/>
    <w:rsid w:val="00122E28"/>
    <w:rsid w:val="00123281"/>
    <w:rsid w:val="001233B8"/>
    <w:rsid w:val="00123C37"/>
    <w:rsid w:val="001243B5"/>
    <w:rsid w:val="001257C4"/>
    <w:rsid w:val="00125C5B"/>
    <w:rsid w:val="001264BC"/>
    <w:rsid w:val="00127DEA"/>
    <w:rsid w:val="00131066"/>
    <w:rsid w:val="00131321"/>
    <w:rsid w:val="00131CC8"/>
    <w:rsid w:val="00132126"/>
    <w:rsid w:val="001329BE"/>
    <w:rsid w:val="001329D6"/>
    <w:rsid w:val="00133A10"/>
    <w:rsid w:val="00133E05"/>
    <w:rsid w:val="00134986"/>
    <w:rsid w:val="00134E5B"/>
    <w:rsid w:val="00134FF8"/>
    <w:rsid w:val="00135A6A"/>
    <w:rsid w:val="001366C9"/>
    <w:rsid w:val="00136EDD"/>
    <w:rsid w:val="001371A0"/>
    <w:rsid w:val="001378A2"/>
    <w:rsid w:val="00137AC6"/>
    <w:rsid w:val="00137C5C"/>
    <w:rsid w:val="00137E0E"/>
    <w:rsid w:val="001403C0"/>
    <w:rsid w:val="00141C7C"/>
    <w:rsid w:val="00142383"/>
    <w:rsid w:val="00142EF9"/>
    <w:rsid w:val="001469F5"/>
    <w:rsid w:val="00150C95"/>
    <w:rsid w:val="00152D29"/>
    <w:rsid w:val="00152EE1"/>
    <w:rsid w:val="001534B4"/>
    <w:rsid w:val="00155EC7"/>
    <w:rsid w:val="00156507"/>
    <w:rsid w:val="00156775"/>
    <w:rsid w:val="00156AB0"/>
    <w:rsid w:val="00157601"/>
    <w:rsid w:val="001601E1"/>
    <w:rsid w:val="001605B3"/>
    <w:rsid w:val="00160CAB"/>
    <w:rsid w:val="00162001"/>
    <w:rsid w:val="001632ED"/>
    <w:rsid w:val="00163832"/>
    <w:rsid w:val="001664F1"/>
    <w:rsid w:val="00166553"/>
    <w:rsid w:val="00167740"/>
    <w:rsid w:val="00167A23"/>
    <w:rsid w:val="00171F7F"/>
    <w:rsid w:val="0017377E"/>
    <w:rsid w:val="001744A6"/>
    <w:rsid w:val="00174949"/>
    <w:rsid w:val="00174E53"/>
    <w:rsid w:val="0017508A"/>
    <w:rsid w:val="00176D74"/>
    <w:rsid w:val="001776C7"/>
    <w:rsid w:val="001807A0"/>
    <w:rsid w:val="00180927"/>
    <w:rsid w:val="00181007"/>
    <w:rsid w:val="0018260A"/>
    <w:rsid w:val="00182741"/>
    <w:rsid w:val="001838C7"/>
    <w:rsid w:val="00183932"/>
    <w:rsid w:val="00183970"/>
    <w:rsid w:val="0018441E"/>
    <w:rsid w:val="00185CAE"/>
    <w:rsid w:val="00186439"/>
    <w:rsid w:val="00186BC0"/>
    <w:rsid w:val="00187218"/>
    <w:rsid w:val="0018734D"/>
    <w:rsid w:val="00187379"/>
    <w:rsid w:val="00187BAB"/>
    <w:rsid w:val="001906CE"/>
    <w:rsid w:val="001940A1"/>
    <w:rsid w:val="00194145"/>
    <w:rsid w:val="00194322"/>
    <w:rsid w:val="0019443B"/>
    <w:rsid w:val="00195669"/>
    <w:rsid w:val="00197125"/>
    <w:rsid w:val="001A1843"/>
    <w:rsid w:val="001A2043"/>
    <w:rsid w:val="001A3610"/>
    <w:rsid w:val="001A526C"/>
    <w:rsid w:val="001A5B35"/>
    <w:rsid w:val="001A6DB2"/>
    <w:rsid w:val="001B0F1C"/>
    <w:rsid w:val="001B1EA1"/>
    <w:rsid w:val="001B2777"/>
    <w:rsid w:val="001B3CE6"/>
    <w:rsid w:val="001B3F33"/>
    <w:rsid w:val="001B4EF8"/>
    <w:rsid w:val="001B56FA"/>
    <w:rsid w:val="001B65ED"/>
    <w:rsid w:val="001B676D"/>
    <w:rsid w:val="001B768B"/>
    <w:rsid w:val="001C08DA"/>
    <w:rsid w:val="001C15FC"/>
    <w:rsid w:val="001C3002"/>
    <w:rsid w:val="001C3A16"/>
    <w:rsid w:val="001C4616"/>
    <w:rsid w:val="001C7588"/>
    <w:rsid w:val="001D17A6"/>
    <w:rsid w:val="001D2474"/>
    <w:rsid w:val="001D3F44"/>
    <w:rsid w:val="001D43A0"/>
    <w:rsid w:val="001D4798"/>
    <w:rsid w:val="001D4913"/>
    <w:rsid w:val="001D49F8"/>
    <w:rsid w:val="001D504C"/>
    <w:rsid w:val="001D54C0"/>
    <w:rsid w:val="001D58A4"/>
    <w:rsid w:val="001D5DE1"/>
    <w:rsid w:val="001D6438"/>
    <w:rsid w:val="001D7AB2"/>
    <w:rsid w:val="001E1B56"/>
    <w:rsid w:val="001E1C29"/>
    <w:rsid w:val="001E1CF7"/>
    <w:rsid w:val="001E3592"/>
    <w:rsid w:val="001E494D"/>
    <w:rsid w:val="001E4B04"/>
    <w:rsid w:val="001E4DF4"/>
    <w:rsid w:val="001E55C2"/>
    <w:rsid w:val="001E59B8"/>
    <w:rsid w:val="001E6264"/>
    <w:rsid w:val="001E6338"/>
    <w:rsid w:val="001E6BDA"/>
    <w:rsid w:val="001E715B"/>
    <w:rsid w:val="001F286F"/>
    <w:rsid w:val="001F6DF8"/>
    <w:rsid w:val="001F780A"/>
    <w:rsid w:val="001F78AF"/>
    <w:rsid w:val="001F7A96"/>
    <w:rsid w:val="0020051E"/>
    <w:rsid w:val="00201986"/>
    <w:rsid w:val="002019CA"/>
    <w:rsid w:val="00201DB7"/>
    <w:rsid w:val="00201DC3"/>
    <w:rsid w:val="00205A15"/>
    <w:rsid w:val="0020632F"/>
    <w:rsid w:val="00207F72"/>
    <w:rsid w:val="0021245C"/>
    <w:rsid w:val="00213DE5"/>
    <w:rsid w:val="002145B3"/>
    <w:rsid w:val="00214A51"/>
    <w:rsid w:val="00215BD8"/>
    <w:rsid w:val="00216141"/>
    <w:rsid w:val="00221047"/>
    <w:rsid w:val="00222D6E"/>
    <w:rsid w:val="00223AEC"/>
    <w:rsid w:val="00226FD2"/>
    <w:rsid w:val="00227563"/>
    <w:rsid w:val="00230B59"/>
    <w:rsid w:val="00234479"/>
    <w:rsid w:val="002349F6"/>
    <w:rsid w:val="002360C8"/>
    <w:rsid w:val="00237B36"/>
    <w:rsid w:val="00241096"/>
    <w:rsid w:val="00242730"/>
    <w:rsid w:val="00243D0A"/>
    <w:rsid w:val="00245DE1"/>
    <w:rsid w:val="00246E3E"/>
    <w:rsid w:val="00247812"/>
    <w:rsid w:val="00250FD8"/>
    <w:rsid w:val="0025246D"/>
    <w:rsid w:val="00255084"/>
    <w:rsid w:val="002558B3"/>
    <w:rsid w:val="00255AE2"/>
    <w:rsid w:val="00256475"/>
    <w:rsid w:val="00261090"/>
    <w:rsid w:val="002610E9"/>
    <w:rsid w:val="00261210"/>
    <w:rsid w:val="002616E5"/>
    <w:rsid w:val="002619FC"/>
    <w:rsid w:val="0026220B"/>
    <w:rsid w:val="002623FD"/>
    <w:rsid w:val="00264D19"/>
    <w:rsid w:val="0026703B"/>
    <w:rsid w:val="00267A00"/>
    <w:rsid w:val="00267D7E"/>
    <w:rsid w:val="00267FD7"/>
    <w:rsid w:val="0027243C"/>
    <w:rsid w:val="00272D29"/>
    <w:rsid w:val="00272D53"/>
    <w:rsid w:val="00272E5B"/>
    <w:rsid w:val="002734A3"/>
    <w:rsid w:val="0027380C"/>
    <w:rsid w:val="00276B91"/>
    <w:rsid w:val="00280C2C"/>
    <w:rsid w:val="0028110D"/>
    <w:rsid w:val="0028417B"/>
    <w:rsid w:val="002841E4"/>
    <w:rsid w:val="00284DC6"/>
    <w:rsid w:val="0028570C"/>
    <w:rsid w:val="00290057"/>
    <w:rsid w:val="00290424"/>
    <w:rsid w:val="00291A9C"/>
    <w:rsid w:val="002938A6"/>
    <w:rsid w:val="00293DA3"/>
    <w:rsid w:val="00293EF0"/>
    <w:rsid w:val="002943D1"/>
    <w:rsid w:val="00294C0E"/>
    <w:rsid w:val="00296ADF"/>
    <w:rsid w:val="002977D7"/>
    <w:rsid w:val="002A06E9"/>
    <w:rsid w:val="002A1154"/>
    <w:rsid w:val="002A4421"/>
    <w:rsid w:val="002A5305"/>
    <w:rsid w:val="002A5330"/>
    <w:rsid w:val="002A5405"/>
    <w:rsid w:val="002A583B"/>
    <w:rsid w:val="002A7125"/>
    <w:rsid w:val="002B090C"/>
    <w:rsid w:val="002B136D"/>
    <w:rsid w:val="002B4B88"/>
    <w:rsid w:val="002B5EB7"/>
    <w:rsid w:val="002B6345"/>
    <w:rsid w:val="002B638E"/>
    <w:rsid w:val="002B662B"/>
    <w:rsid w:val="002B7C7B"/>
    <w:rsid w:val="002C00F6"/>
    <w:rsid w:val="002C09C5"/>
    <w:rsid w:val="002C0B5D"/>
    <w:rsid w:val="002C255D"/>
    <w:rsid w:val="002C2BD6"/>
    <w:rsid w:val="002C47FA"/>
    <w:rsid w:val="002C523A"/>
    <w:rsid w:val="002C57DC"/>
    <w:rsid w:val="002C63DA"/>
    <w:rsid w:val="002C7D73"/>
    <w:rsid w:val="002D0E46"/>
    <w:rsid w:val="002D1310"/>
    <w:rsid w:val="002D1602"/>
    <w:rsid w:val="002D1828"/>
    <w:rsid w:val="002D5293"/>
    <w:rsid w:val="002D5A70"/>
    <w:rsid w:val="002D5FB2"/>
    <w:rsid w:val="002D7B0A"/>
    <w:rsid w:val="002E2A5F"/>
    <w:rsid w:val="002E33E8"/>
    <w:rsid w:val="002E6EEC"/>
    <w:rsid w:val="002E6F71"/>
    <w:rsid w:val="002F1950"/>
    <w:rsid w:val="002F20B0"/>
    <w:rsid w:val="002F394F"/>
    <w:rsid w:val="002F523E"/>
    <w:rsid w:val="002F6EB6"/>
    <w:rsid w:val="00300818"/>
    <w:rsid w:val="003008A5"/>
    <w:rsid w:val="00300A3D"/>
    <w:rsid w:val="0030365F"/>
    <w:rsid w:val="00305220"/>
    <w:rsid w:val="003054A7"/>
    <w:rsid w:val="00305B48"/>
    <w:rsid w:val="0030641B"/>
    <w:rsid w:val="00307518"/>
    <w:rsid w:val="003108A1"/>
    <w:rsid w:val="00310D84"/>
    <w:rsid w:val="00311418"/>
    <w:rsid w:val="003118C3"/>
    <w:rsid w:val="00311BE5"/>
    <w:rsid w:val="0031694F"/>
    <w:rsid w:val="00316F94"/>
    <w:rsid w:val="00322652"/>
    <w:rsid w:val="0032329B"/>
    <w:rsid w:val="00323EAA"/>
    <w:rsid w:val="00324AF4"/>
    <w:rsid w:val="00326288"/>
    <w:rsid w:val="003302DA"/>
    <w:rsid w:val="00330E38"/>
    <w:rsid w:val="00332025"/>
    <w:rsid w:val="00332923"/>
    <w:rsid w:val="00332FC0"/>
    <w:rsid w:val="00335E56"/>
    <w:rsid w:val="003375AC"/>
    <w:rsid w:val="003379AA"/>
    <w:rsid w:val="00337C10"/>
    <w:rsid w:val="00340DE7"/>
    <w:rsid w:val="00340E0F"/>
    <w:rsid w:val="003416EB"/>
    <w:rsid w:val="003419B4"/>
    <w:rsid w:val="00341C97"/>
    <w:rsid w:val="003423FD"/>
    <w:rsid w:val="003424FC"/>
    <w:rsid w:val="00342F43"/>
    <w:rsid w:val="00343040"/>
    <w:rsid w:val="00343247"/>
    <w:rsid w:val="00343A2F"/>
    <w:rsid w:val="00344DED"/>
    <w:rsid w:val="00345393"/>
    <w:rsid w:val="00346A77"/>
    <w:rsid w:val="00346D26"/>
    <w:rsid w:val="003471BF"/>
    <w:rsid w:val="00351446"/>
    <w:rsid w:val="0035149B"/>
    <w:rsid w:val="0035186A"/>
    <w:rsid w:val="0035256E"/>
    <w:rsid w:val="00354B36"/>
    <w:rsid w:val="00360D1A"/>
    <w:rsid w:val="00360F67"/>
    <w:rsid w:val="00362903"/>
    <w:rsid w:val="00363655"/>
    <w:rsid w:val="003639E1"/>
    <w:rsid w:val="00364C0E"/>
    <w:rsid w:val="00365497"/>
    <w:rsid w:val="003655A6"/>
    <w:rsid w:val="0036578C"/>
    <w:rsid w:val="003658E7"/>
    <w:rsid w:val="00366192"/>
    <w:rsid w:val="00366258"/>
    <w:rsid w:val="003662BC"/>
    <w:rsid w:val="00366C80"/>
    <w:rsid w:val="0037011C"/>
    <w:rsid w:val="0037119D"/>
    <w:rsid w:val="0037185B"/>
    <w:rsid w:val="003718EC"/>
    <w:rsid w:val="00373524"/>
    <w:rsid w:val="0037565A"/>
    <w:rsid w:val="00377289"/>
    <w:rsid w:val="003801FF"/>
    <w:rsid w:val="00381664"/>
    <w:rsid w:val="00383878"/>
    <w:rsid w:val="0038426B"/>
    <w:rsid w:val="00386FCB"/>
    <w:rsid w:val="003935D7"/>
    <w:rsid w:val="00394A4F"/>
    <w:rsid w:val="00394B61"/>
    <w:rsid w:val="00394C51"/>
    <w:rsid w:val="00395695"/>
    <w:rsid w:val="003956D9"/>
    <w:rsid w:val="003967AE"/>
    <w:rsid w:val="003969AC"/>
    <w:rsid w:val="003A04C5"/>
    <w:rsid w:val="003A04FA"/>
    <w:rsid w:val="003A18F0"/>
    <w:rsid w:val="003A2458"/>
    <w:rsid w:val="003A2C6B"/>
    <w:rsid w:val="003A2F26"/>
    <w:rsid w:val="003A33F9"/>
    <w:rsid w:val="003A6353"/>
    <w:rsid w:val="003A644E"/>
    <w:rsid w:val="003B04B0"/>
    <w:rsid w:val="003B1383"/>
    <w:rsid w:val="003B3A2B"/>
    <w:rsid w:val="003B4B79"/>
    <w:rsid w:val="003B5162"/>
    <w:rsid w:val="003C0A6D"/>
    <w:rsid w:val="003C14F5"/>
    <w:rsid w:val="003C1F55"/>
    <w:rsid w:val="003C2D70"/>
    <w:rsid w:val="003C2DD3"/>
    <w:rsid w:val="003C33AB"/>
    <w:rsid w:val="003C3A5E"/>
    <w:rsid w:val="003C3E45"/>
    <w:rsid w:val="003C3F17"/>
    <w:rsid w:val="003C5943"/>
    <w:rsid w:val="003C5C44"/>
    <w:rsid w:val="003D0AE9"/>
    <w:rsid w:val="003D26F2"/>
    <w:rsid w:val="003D29A2"/>
    <w:rsid w:val="003D335B"/>
    <w:rsid w:val="003D3FFF"/>
    <w:rsid w:val="003D4087"/>
    <w:rsid w:val="003D4E8F"/>
    <w:rsid w:val="003D63A1"/>
    <w:rsid w:val="003D7392"/>
    <w:rsid w:val="003E15B0"/>
    <w:rsid w:val="003E2548"/>
    <w:rsid w:val="003E5C7B"/>
    <w:rsid w:val="003E6E27"/>
    <w:rsid w:val="003E7008"/>
    <w:rsid w:val="003E7F8A"/>
    <w:rsid w:val="003F0DE8"/>
    <w:rsid w:val="003F1815"/>
    <w:rsid w:val="003F721A"/>
    <w:rsid w:val="00401FC6"/>
    <w:rsid w:val="00402EAB"/>
    <w:rsid w:val="00403A8B"/>
    <w:rsid w:val="00404B52"/>
    <w:rsid w:val="00404F64"/>
    <w:rsid w:val="004055A0"/>
    <w:rsid w:val="00407385"/>
    <w:rsid w:val="004076AA"/>
    <w:rsid w:val="004076E9"/>
    <w:rsid w:val="004079C0"/>
    <w:rsid w:val="004104F7"/>
    <w:rsid w:val="00410B03"/>
    <w:rsid w:val="0041187C"/>
    <w:rsid w:val="00413585"/>
    <w:rsid w:val="00414D7A"/>
    <w:rsid w:val="00415B9B"/>
    <w:rsid w:val="0041625B"/>
    <w:rsid w:val="004169E8"/>
    <w:rsid w:val="00416F5F"/>
    <w:rsid w:val="00417CA0"/>
    <w:rsid w:val="004201DF"/>
    <w:rsid w:val="004208E0"/>
    <w:rsid w:val="00420974"/>
    <w:rsid w:val="00420C7B"/>
    <w:rsid w:val="004212E0"/>
    <w:rsid w:val="00422490"/>
    <w:rsid w:val="004230D7"/>
    <w:rsid w:val="004239D6"/>
    <w:rsid w:val="00424598"/>
    <w:rsid w:val="00424622"/>
    <w:rsid w:val="00424F97"/>
    <w:rsid w:val="00425280"/>
    <w:rsid w:val="00425E3E"/>
    <w:rsid w:val="00426E1B"/>
    <w:rsid w:val="00427E8C"/>
    <w:rsid w:val="004301CA"/>
    <w:rsid w:val="00430254"/>
    <w:rsid w:val="004307FF"/>
    <w:rsid w:val="00431031"/>
    <w:rsid w:val="0043323A"/>
    <w:rsid w:val="0043372D"/>
    <w:rsid w:val="0043432B"/>
    <w:rsid w:val="00434EDF"/>
    <w:rsid w:val="00435379"/>
    <w:rsid w:val="00435494"/>
    <w:rsid w:val="00437166"/>
    <w:rsid w:val="004413B5"/>
    <w:rsid w:val="00441457"/>
    <w:rsid w:val="00442744"/>
    <w:rsid w:val="00442C65"/>
    <w:rsid w:val="004440F3"/>
    <w:rsid w:val="004444CB"/>
    <w:rsid w:val="00444A46"/>
    <w:rsid w:val="004461B3"/>
    <w:rsid w:val="00446289"/>
    <w:rsid w:val="00446D6C"/>
    <w:rsid w:val="00447D0F"/>
    <w:rsid w:val="00450FC4"/>
    <w:rsid w:val="004510CE"/>
    <w:rsid w:val="00452CB4"/>
    <w:rsid w:val="00453AEE"/>
    <w:rsid w:val="00453B82"/>
    <w:rsid w:val="004546C2"/>
    <w:rsid w:val="00454B78"/>
    <w:rsid w:val="00455A6C"/>
    <w:rsid w:val="0045604D"/>
    <w:rsid w:val="00456212"/>
    <w:rsid w:val="0045688A"/>
    <w:rsid w:val="004607C3"/>
    <w:rsid w:val="00461A6D"/>
    <w:rsid w:val="004630AF"/>
    <w:rsid w:val="00464A0A"/>
    <w:rsid w:val="00464A9A"/>
    <w:rsid w:val="00464C43"/>
    <w:rsid w:val="00465154"/>
    <w:rsid w:val="00466F2B"/>
    <w:rsid w:val="00467377"/>
    <w:rsid w:val="00471303"/>
    <w:rsid w:val="00472AF7"/>
    <w:rsid w:val="00474674"/>
    <w:rsid w:val="004748AB"/>
    <w:rsid w:val="0047596B"/>
    <w:rsid w:val="00480A6C"/>
    <w:rsid w:val="00481FA2"/>
    <w:rsid w:val="00482501"/>
    <w:rsid w:val="00482D56"/>
    <w:rsid w:val="004832D7"/>
    <w:rsid w:val="00483345"/>
    <w:rsid w:val="0048361D"/>
    <w:rsid w:val="0048506A"/>
    <w:rsid w:val="004852CD"/>
    <w:rsid w:val="00485D8E"/>
    <w:rsid w:val="004875B9"/>
    <w:rsid w:val="0049018A"/>
    <w:rsid w:val="00490C34"/>
    <w:rsid w:val="004914B3"/>
    <w:rsid w:val="00491D72"/>
    <w:rsid w:val="00491FB0"/>
    <w:rsid w:val="00493236"/>
    <w:rsid w:val="00493F52"/>
    <w:rsid w:val="00495DEC"/>
    <w:rsid w:val="00495F55"/>
    <w:rsid w:val="0049711F"/>
    <w:rsid w:val="004A10D9"/>
    <w:rsid w:val="004A50A1"/>
    <w:rsid w:val="004A5A22"/>
    <w:rsid w:val="004A6EC0"/>
    <w:rsid w:val="004A74ED"/>
    <w:rsid w:val="004B1344"/>
    <w:rsid w:val="004B2BA2"/>
    <w:rsid w:val="004B4A0A"/>
    <w:rsid w:val="004B5BE3"/>
    <w:rsid w:val="004B63C2"/>
    <w:rsid w:val="004C0158"/>
    <w:rsid w:val="004C1A13"/>
    <w:rsid w:val="004C477F"/>
    <w:rsid w:val="004C4BCC"/>
    <w:rsid w:val="004C4EAE"/>
    <w:rsid w:val="004C5747"/>
    <w:rsid w:val="004C6328"/>
    <w:rsid w:val="004C652C"/>
    <w:rsid w:val="004C79B4"/>
    <w:rsid w:val="004D0371"/>
    <w:rsid w:val="004D236B"/>
    <w:rsid w:val="004D4F7F"/>
    <w:rsid w:val="004D5F02"/>
    <w:rsid w:val="004E0B88"/>
    <w:rsid w:val="004E0BE4"/>
    <w:rsid w:val="004E1A50"/>
    <w:rsid w:val="004E2269"/>
    <w:rsid w:val="004E23BB"/>
    <w:rsid w:val="004E5416"/>
    <w:rsid w:val="004E56A7"/>
    <w:rsid w:val="004E5798"/>
    <w:rsid w:val="004E7532"/>
    <w:rsid w:val="004F0818"/>
    <w:rsid w:val="004F1A87"/>
    <w:rsid w:val="004F1C36"/>
    <w:rsid w:val="004F2350"/>
    <w:rsid w:val="004F288E"/>
    <w:rsid w:val="004F3359"/>
    <w:rsid w:val="004F36C0"/>
    <w:rsid w:val="004F4D21"/>
    <w:rsid w:val="004F520D"/>
    <w:rsid w:val="004F6320"/>
    <w:rsid w:val="004F6B11"/>
    <w:rsid w:val="0050148D"/>
    <w:rsid w:val="00502A46"/>
    <w:rsid w:val="005046DD"/>
    <w:rsid w:val="00504CB8"/>
    <w:rsid w:val="00506145"/>
    <w:rsid w:val="0050666C"/>
    <w:rsid w:val="00506BEE"/>
    <w:rsid w:val="0051018A"/>
    <w:rsid w:val="00510612"/>
    <w:rsid w:val="005120D2"/>
    <w:rsid w:val="00512B9D"/>
    <w:rsid w:val="00513F82"/>
    <w:rsid w:val="005144F4"/>
    <w:rsid w:val="00514EF1"/>
    <w:rsid w:val="0051596D"/>
    <w:rsid w:val="00515EB0"/>
    <w:rsid w:val="00516782"/>
    <w:rsid w:val="005205B4"/>
    <w:rsid w:val="00521091"/>
    <w:rsid w:val="005211F9"/>
    <w:rsid w:val="005215E6"/>
    <w:rsid w:val="00522460"/>
    <w:rsid w:val="00522942"/>
    <w:rsid w:val="005231E8"/>
    <w:rsid w:val="005233A2"/>
    <w:rsid w:val="005273BD"/>
    <w:rsid w:val="00530070"/>
    <w:rsid w:val="00530B2E"/>
    <w:rsid w:val="005310E7"/>
    <w:rsid w:val="0053169C"/>
    <w:rsid w:val="0053397F"/>
    <w:rsid w:val="00533C2D"/>
    <w:rsid w:val="00534800"/>
    <w:rsid w:val="005353F0"/>
    <w:rsid w:val="0053648B"/>
    <w:rsid w:val="00536F14"/>
    <w:rsid w:val="00537A07"/>
    <w:rsid w:val="0054056E"/>
    <w:rsid w:val="00540934"/>
    <w:rsid w:val="00540B06"/>
    <w:rsid w:val="00542B45"/>
    <w:rsid w:val="00542DE3"/>
    <w:rsid w:val="005442A5"/>
    <w:rsid w:val="00545200"/>
    <w:rsid w:val="00545DB4"/>
    <w:rsid w:val="00546177"/>
    <w:rsid w:val="00546DA4"/>
    <w:rsid w:val="00547E55"/>
    <w:rsid w:val="00551638"/>
    <w:rsid w:val="00551874"/>
    <w:rsid w:val="005521A0"/>
    <w:rsid w:val="005546C9"/>
    <w:rsid w:val="00555C8E"/>
    <w:rsid w:val="005561B3"/>
    <w:rsid w:val="00556A13"/>
    <w:rsid w:val="00556C9C"/>
    <w:rsid w:val="00556DCD"/>
    <w:rsid w:val="00557283"/>
    <w:rsid w:val="005579BC"/>
    <w:rsid w:val="00561492"/>
    <w:rsid w:val="00562763"/>
    <w:rsid w:val="00563281"/>
    <w:rsid w:val="005634BC"/>
    <w:rsid w:val="00565811"/>
    <w:rsid w:val="00565F81"/>
    <w:rsid w:val="00566ED2"/>
    <w:rsid w:val="00567864"/>
    <w:rsid w:val="0057008B"/>
    <w:rsid w:val="0057463A"/>
    <w:rsid w:val="0057653A"/>
    <w:rsid w:val="005769EF"/>
    <w:rsid w:val="00577E8D"/>
    <w:rsid w:val="0058026D"/>
    <w:rsid w:val="00580871"/>
    <w:rsid w:val="00581A2A"/>
    <w:rsid w:val="00582DB3"/>
    <w:rsid w:val="0058334A"/>
    <w:rsid w:val="00585617"/>
    <w:rsid w:val="00585AFE"/>
    <w:rsid w:val="00586FA6"/>
    <w:rsid w:val="00590F57"/>
    <w:rsid w:val="005943FA"/>
    <w:rsid w:val="00594DB0"/>
    <w:rsid w:val="00594F8C"/>
    <w:rsid w:val="00597859"/>
    <w:rsid w:val="005A0A22"/>
    <w:rsid w:val="005A18C5"/>
    <w:rsid w:val="005A364F"/>
    <w:rsid w:val="005A3C66"/>
    <w:rsid w:val="005A4D85"/>
    <w:rsid w:val="005A4E00"/>
    <w:rsid w:val="005A520D"/>
    <w:rsid w:val="005A5771"/>
    <w:rsid w:val="005A59C9"/>
    <w:rsid w:val="005A6E9F"/>
    <w:rsid w:val="005A7095"/>
    <w:rsid w:val="005B0298"/>
    <w:rsid w:val="005B149F"/>
    <w:rsid w:val="005B1BB7"/>
    <w:rsid w:val="005B2694"/>
    <w:rsid w:val="005B2D7E"/>
    <w:rsid w:val="005B55AC"/>
    <w:rsid w:val="005B5ACD"/>
    <w:rsid w:val="005B5F7F"/>
    <w:rsid w:val="005B7EBB"/>
    <w:rsid w:val="005C08DE"/>
    <w:rsid w:val="005C20FC"/>
    <w:rsid w:val="005C25CD"/>
    <w:rsid w:val="005C581F"/>
    <w:rsid w:val="005C589F"/>
    <w:rsid w:val="005C59E1"/>
    <w:rsid w:val="005C71B8"/>
    <w:rsid w:val="005D10B5"/>
    <w:rsid w:val="005D1273"/>
    <w:rsid w:val="005D1495"/>
    <w:rsid w:val="005D1C83"/>
    <w:rsid w:val="005D342E"/>
    <w:rsid w:val="005D3813"/>
    <w:rsid w:val="005D5257"/>
    <w:rsid w:val="005D5A9D"/>
    <w:rsid w:val="005D6723"/>
    <w:rsid w:val="005D7147"/>
    <w:rsid w:val="005D714E"/>
    <w:rsid w:val="005E01B0"/>
    <w:rsid w:val="005E26EA"/>
    <w:rsid w:val="005E2F37"/>
    <w:rsid w:val="005E33E5"/>
    <w:rsid w:val="005E41B0"/>
    <w:rsid w:val="005E6052"/>
    <w:rsid w:val="005F1085"/>
    <w:rsid w:val="005F3292"/>
    <w:rsid w:val="005F59FA"/>
    <w:rsid w:val="005F5DCA"/>
    <w:rsid w:val="005F5E42"/>
    <w:rsid w:val="005F7D3C"/>
    <w:rsid w:val="006028B7"/>
    <w:rsid w:val="00603B73"/>
    <w:rsid w:val="00603FB1"/>
    <w:rsid w:val="00604195"/>
    <w:rsid w:val="00604622"/>
    <w:rsid w:val="00604ADA"/>
    <w:rsid w:val="00605B26"/>
    <w:rsid w:val="00605F4C"/>
    <w:rsid w:val="00606040"/>
    <w:rsid w:val="006113D6"/>
    <w:rsid w:val="00611CDC"/>
    <w:rsid w:val="00612D3D"/>
    <w:rsid w:val="00613E25"/>
    <w:rsid w:val="00614603"/>
    <w:rsid w:val="0061463D"/>
    <w:rsid w:val="00617D39"/>
    <w:rsid w:val="00620AB3"/>
    <w:rsid w:val="00621279"/>
    <w:rsid w:val="006215C1"/>
    <w:rsid w:val="0062191D"/>
    <w:rsid w:val="0062260B"/>
    <w:rsid w:val="00623725"/>
    <w:rsid w:val="0062392A"/>
    <w:rsid w:val="00623F5A"/>
    <w:rsid w:val="006244F6"/>
    <w:rsid w:val="00624C14"/>
    <w:rsid w:val="00624DDF"/>
    <w:rsid w:val="00626C0F"/>
    <w:rsid w:val="006270E3"/>
    <w:rsid w:val="00627DC3"/>
    <w:rsid w:val="006313ED"/>
    <w:rsid w:val="00631BC2"/>
    <w:rsid w:val="006327F6"/>
    <w:rsid w:val="006334DA"/>
    <w:rsid w:val="00634022"/>
    <w:rsid w:val="00634AA4"/>
    <w:rsid w:val="00635491"/>
    <w:rsid w:val="00635868"/>
    <w:rsid w:val="00635E50"/>
    <w:rsid w:val="0063652C"/>
    <w:rsid w:val="00636E2C"/>
    <w:rsid w:val="00640499"/>
    <w:rsid w:val="0064055C"/>
    <w:rsid w:val="006411AD"/>
    <w:rsid w:val="00642D7F"/>
    <w:rsid w:val="006442E4"/>
    <w:rsid w:val="006449BA"/>
    <w:rsid w:val="00644B72"/>
    <w:rsid w:val="006451E9"/>
    <w:rsid w:val="00646860"/>
    <w:rsid w:val="00646DA7"/>
    <w:rsid w:val="0065054D"/>
    <w:rsid w:val="0065129C"/>
    <w:rsid w:val="0065600C"/>
    <w:rsid w:val="0066023B"/>
    <w:rsid w:val="006607A1"/>
    <w:rsid w:val="006608A2"/>
    <w:rsid w:val="006610FE"/>
    <w:rsid w:val="00661676"/>
    <w:rsid w:val="00661E84"/>
    <w:rsid w:val="00663C12"/>
    <w:rsid w:val="006641B8"/>
    <w:rsid w:val="006664EB"/>
    <w:rsid w:val="006675FA"/>
    <w:rsid w:val="00670CCC"/>
    <w:rsid w:val="006736DC"/>
    <w:rsid w:val="00673C81"/>
    <w:rsid w:val="006748F0"/>
    <w:rsid w:val="00674DA3"/>
    <w:rsid w:val="006755C7"/>
    <w:rsid w:val="006770D2"/>
    <w:rsid w:val="00680260"/>
    <w:rsid w:val="00683741"/>
    <w:rsid w:val="00683E13"/>
    <w:rsid w:val="00683FF6"/>
    <w:rsid w:val="00684414"/>
    <w:rsid w:val="0068641C"/>
    <w:rsid w:val="0068678E"/>
    <w:rsid w:val="00687BBC"/>
    <w:rsid w:val="00687BC9"/>
    <w:rsid w:val="00690657"/>
    <w:rsid w:val="006920EC"/>
    <w:rsid w:val="00694C09"/>
    <w:rsid w:val="0069656B"/>
    <w:rsid w:val="00696790"/>
    <w:rsid w:val="00697332"/>
    <w:rsid w:val="0069754D"/>
    <w:rsid w:val="006975B0"/>
    <w:rsid w:val="006A0FFC"/>
    <w:rsid w:val="006A3325"/>
    <w:rsid w:val="006A36D6"/>
    <w:rsid w:val="006A37E9"/>
    <w:rsid w:val="006A4A44"/>
    <w:rsid w:val="006A5217"/>
    <w:rsid w:val="006A58DF"/>
    <w:rsid w:val="006A5B36"/>
    <w:rsid w:val="006B00E7"/>
    <w:rsid w:val="006B0A63"/>
    <w:rsid w:val="006B12E4"/>
    <w:rsid w:val="006B1B87"/>
    <w:rsid w:val="006B2465"/>
    <w:rsid w:val="006B289B"/>
    <w:rsid w:val="006B50F2"/>
    <w:rsid w:val="006B546F"/>
    <w:rsid w:val="006B5953"/>
    <w:rsid w:val="006B69A8"/>
    <w:rsid w:val="006B6AA8"/>
    <w:rsid w:val="006B7076"/>
    <w:rsid w:val="006B70DF"/>
    <w:rsid w:val="006B78DE"/>
    <w:rsid w:val="006B7C0C"/>
    <w:rsid w:val="006B7DE7"/>
    <w:rsid w:val="006C119E"/>
    <w:rsid w:val="006C1563"/>
    <w:rsid w:val="006C18AF"/>
    <w:rsid w:val="006C1E39"/>
    <w:rsid w:val="006C3DB5"/>
    <w:rsid w:val="006C5A85"/>
    <w:rsid w:val="006C74DB"/>
    <w:rsid w:val="006C7712"/>
    <w:rsid w:val="006C7DA8"/>
    <w:rsid w:val="006D0AC8"/>
    <w:rsid w:val="006D199F"/>
    <w:rsid w:val="006D212C"/>
    <w:rsid w:val="006D30EA"/>
    <w:rsid w:val="006D4208"/>
    <w:rsid w:val="006D6268"/>
    <w:rsid w:val="006D6452"/>
    <w:rsid w:val="006D67DB"/>
    <w:rsid w:val="006D7680"/>
    <w:rsid w:val="006D79BD"/>
    <w:rsid w:val="006D7E61"/>
    <w:rsid w:val="006E0F48"/>
    <w:rsid w:val="006E0FCD"/>
    <w:rsid w:val="006E250C"/>
    <w:rsid w:val="006E2846"/>
    <w:rsid w:val="006E2940"/>
    <w:rsid w:val="006E3315"/>
    <w:rsid w:val="006E348D"/>
    <w:rsid w:val="006E78DC"/>
    <w:rsid w:val="006F0CC7"/>
    <w:rsid w:val="006F104D"/>
    <w:rsid w:val="006F3CB2"/>
    <w:rsid w:val="006F4643"/>
    <w:rsid w:val="006F54B6"/>
    <w:rsid w:val="006F54DB"/>
    <w:rsid w:val="006F6F28"/>
    <w:rsid w:val="00701311"/>
    <w:rsid w:val="007060BC"/>
    <w:rsid w:val="00707206"/>
    <w:rsid w:val="00710C52"/>
    <w:rsid w:val="0071107E"/>
    <w:rsid w:val="0071227D"/>
    <w:rsid w:val="00712889"/>
    <w:rsid w:val="007128B9"/>
    <w:rsid w:val="00713287"/>
    <w:rsid w:val="00714DA7"/>
    <w:rsid w:val="007172CA"/>
    <w:rsid w:val="007216A3"/>
    <w:rsid w:val="00721B6F"/>
    <w:rsid w:val="007229BB"/>
    <w:rsid w:val="00722B8B"/>
    <w:rsid w:val="0072337F"/>
    <w:rsid w:val="00723B49"/>
    <w:rsid w:val="007244CA"/>
    <w:rsid w:val="007260BB"/>
    <w:rsid w:val="00727ED0"/>
    <w:rsid w:val="007310CE"/>
    <w:rsid w:val="00731201"/>
    <w:rsid w:val="0073140D"/>
    <w:rsid w:val="007316E6"/>
    <w:rsid w:val="00732F9A"/>
    <w:rsid w:val="00735D19"/>
    <w:rsid w:val="0073699C"/>
    <w:rsid w:val="00740992"/>
    <w:rsid w:val="007417A4"/>
    <w:rsid w:val="00742815"/>
    <w:rsid w:val="007433E2"/>
    <w:rsid w:val="00745235"/>
    <w:rsid w:val="0074537D"/>
    <w:rsid w:val="007453F1"/>
    <w:rsid w:val="00745491"/>
    <w:rsid w:val="00745D0F"/>
    <w:rsid w:val="00746A23"/>
    <w:rsid w:val="00747D0F"/>
    <w:rsid w:val="00747F90"/>
    <w:rsid w:val="00751FF2"/>
    <w:rsid w:val="00753CEE"/>
    <w:rsid w:val="00755DC1"/>
    <w:rsid w:val="00755DDE"/>
    <w:rsid w:val="007567E5"/>
    <w:rsid w:val="007570B0"/>
    <w:rsid w:val="0075762F"/>
    <w:rsid w:val="00757E63"/>
    <w:rsid w:val="007619CE"/>
    <w:rsid w:val="0076499A"/>
    <w:rsid w:val="00765764"/>
    <w:rsid w:val="00767503"/>
    <w:rsid w:val="00767F5F"/>
    <w:rsid w:val="007711D1"/>
    <w:rsid w:val="007758C4"/>
    <w:rsid w:val="00777C03"/>
    <w:rsid w:val="007801B0"/>
    <w:rsid w:val="00780D77"/>
    <w:rsid w:val="007820FD"/>
    <w:rsid w:val="00782119"/>
    <w:rsid w:val="007831DD"/>
    <w:rsid w:val="0078370F"/>
    <w:rsid w:val="0078491E"/>
    <w:rsid w:val="00784B8E"/>
    <w:rsid w:val="007871FA"/>
    <w:rsid w:val="0079179C"/>
    <w:rsid w:val="0079290B"/>
    <w:rsid w:val="00793CED"/>
    <w:rsid w:val="007944E6"/>
    <w:rsid w:val="007946C7"/>
    <w:rsid w:val="00796864"/>
    <w:rsid w:val="00796DF7"/>
    <w:rsid w:val="007A046F"/>
    <w:rsid w:val="007A0D67"/>
    <w:rsid w:val="007A100B"/>
    <w:rsid w:val="007A2474"/>
    <w:rsid w:val="007A2ED8"/>
    <w:rsid w:val="007A2F07"/>
    <w:rsid w:val="007A3E0F"/>
    <w:rsid w:val="007A4343"/>
    <w:rsid w:val="007A4E68"/>
    <w:rsid w:val="007A56CA"/>
    <w:rsid w:val="007A58D4"/>
    <w:rsid w:val="007A744E"/>
    <w:rsid w:val="007A7CCF"/>
    <w:rsid w:val="007B092E"/>
    <w:rsid w:val="007B1EB9"/>
    <w:rsid w:val="007B2284"/>
    <w:rsid w:val="007B23FA"/>
    <w:rsid w:val="007B3508"/>
    <w:rsid w:val="007B4F15"/>
    <w:rsid w:val="007B53D3"/>
    <w:rsid w:val="007B68BE"/>
    <w:rsid w:val="007C214D"/>
    <w:rsid w:val="007C218C"/>
    <w:rsid w:val="007C305A"/>
    <w:rsid w:val="007C3A87"/>
    <w:rsid w:val="007C5612"/>
    <w:rsid w:val="007C5CFD"/>
    <w:rsid w:val="007C6741"/>
    <w:rsid w:val="007C6C90"/>
    <w:rsid w:val="007D14D4"/>
    <w:rsid w:val="007D1FC8"/>
    <w:rsid w:val="007D2262"/>
    <w:rsid w:val="007D3A01"/>
    <w:rsid w:val="007D3C86"/>
    <w:rsid w:val="007D4698"/>
    <w:rsid w:val="007D46D7"/>
    <w:rsid w:val="007D56CF"/>
    <w:rsid w:val="007D5733"/>
    <w:rsid w:val="007D6124"/>
    <w:rsid w:val="007D64A9"/>
    <w:rsid w:val="007D67B2"/>
    <w:rsid w:val="007D67BC"/>
    <w:rsid w:val="007D67E8"/>
    <w:rsid w:val="007E00E5"/>
    <w:rsid w:val="007E0557"/>
    <w:rsid w:val="007E3738"/>
    <w:rsid w:val="007E4BF4"/>
    <w:rsid w:val="007E4D9C"/>
    <w:rsid w:val="007E73A2"/>
    <w:rsid w:val="007E73AA"/>
    <w:rsid w:val="007E7AF5"/>
    <w:rsid w:val="007F223E"/>
    <w:rsid w:val="007F2496"/>
    <w:rsid w:val="007F2791"/>
    <w:rsid w:val="007F2B82"/>
    <w:rsid w:val="007F6455"/>
    <w:rsid w:val="007F6FD4"/>
    <w:rsid w:val="007F7109"/>
    <w:rsid w:val="007F7D93"/>
    <w:rsid w:val="00800315"/>
    <w:rsid w:val="00802245"/>
    <w:rsid w:val="00802A07"/>
    <w:rsid w:val="008030E6"/>
    <w:rsid w:val="0080341F"/>
    <w:rsid w:val="00803B81"/>
    <w:rsid w:val="008042B6"/>
    <w:rsid w:val="008042F8"/>
    <w:rsid w:val="00805D26"/>
    <w:rsid w:val="008101DF"/>
    <w:rsid w:val="00810494"/>
    <w:rsid w:val="00810F98"/>
    <w:rsid w:val="008110DC"/>
    <w:rsid w:val="008114D5"/>
    <w:rsid w:val="00812A8B"/>
    <w:rsid w:val="00813458"/>
    <w:rsid w:val="00814C68"/>
    <w:rsid w:val="00820B92"/>
    <w:rsid w:val="00821A73"/>
    <w:rsid w:val="00821CFF"/>
    <w:rsid w:val="00822580"/>
    <w:rsid w:val="00822B40"/>
    <w:rsid w:val="00823019"/>
    <w:rsid w:val="00824035"/>
    <w:rsid w:val="008245FD"/>
    <w:rsid w:val="00825268"/>
    <w:rsid w:val="00826DB7"/>
    <w:rsid w:val="00827641"/>
    <w:rsid w:val="00832677"/>
    <w:rsid w:val="00833385"/>
    <w:rsid w:val="00834F86"/>
    <w:rsid w:val="008356EA"/>
    <w:rsid w:val="00835A2A"/>
    <w:rsid w:val="008366F3"/>
    <w:rsid w:val="008368F1"/>
    <w:rsid w:val="00837969"/>
    <w:rsid w:val="00840088"/>
    <w:rsid w:val="008422FB"/>
    <w:rsid w:val="008449BE"/>
    <w:rsid w:val="00846451"/>
    <w:rsid w:val="008473DD"/>
    <w:rsid w:val="00847956"/>
    <w:rsid w:val="00847B54"/>
    <w:rsid w:val="00847CFE"/>
    <w:rsid w:val="00850086"/>
    <w:rsid w:val="008522B7"/>
    <w:rsid w:val="008528E4"/>
    <w:rsid w:val="00854A1E"/>
    <w:rsid w:val="0085620E"/>
    <w:rsid w:val="00857828"/>
    <w:rsid w:val="0086432B"/>
    <w:rsid w:val="0086511C"/>
    <w:rsid w:val="00865515"/>
    <w:rsid w:val="00867419"/>
    <w:rsid w:val="00867E1A"/>
    <w:rsid w:val="008703AD"/>
    <w:rsid w:val="00872E4F"/>
    <w:rsid w:val="00874C23"/>
    <w:rsid w:val="0087753B"/>
    <w:rsid w:val="00880D8E"/>
    <w:rsid w:val="00881D81"/>
    <w:rsid w:val="008832BD"/>
    <w:rsid w:val="008838F7"/>
    <w:rsid w:val="00883DB1"/>
    <w:rsid w:val="008841FA"/>
    <w:rsid w:val="00884CE0"/>
    <w:rsid w:val="008854C5"/>
    <w:rsid w:val="00885BC2"/>
    <w:rsid w:val="00892078"/>
    <w:rsid w:val="00892F6B"/>
    <w:rsid w:val="008930E6"/>
    <w:rsid w:val="0089382C"/>
    <w:rsid w:val="008946D3"/>
    <w:rsid w:val="00897C1F"/>
    <w:rsid w:val="00897F70"/>
    <w:rsid w:val="008A0CDE"/>
    <w:rsid w:val="008A20E5"/>
    <w:rsid w:val="008A2D89"/>
    <w:rsid w:val="008A2E76"/>
    <w:rsid w:val="008A52A4"/>
    <w:rsid w:val="008A6D87"/>
    <w:rsid w:val="008A75F4"/>
    <w:rsid w:val="008A787C"/>
    <w:rsid w:val="008B1449"/>
    <w:rsid w:val="008B33C5"/>
    <w:rsid w:val="008B35DB"/>
    <w:rsid w:val="008B3C7E"/>
    <w:rsid w:val="008B4297"/>
    <w:rsid w:val="008B6821"/>
    <w:rsid w:val="008B7BF4"/>
    <w:rsid w:val="008C0E6D"/>
    <w:rsid w:val="008C17AF"/>
    <w:rsid w:val="008C3994"/>
    <w:rsid w:val="008C703B"/>
    <w:rsid w:val="008C7EE0"/>
    <w:rsid w:val="008D07B9"/>
    <w:rsid w:val="008D1E0E"/>
    <w:rsid w:val="008D2442"/>
    <w:rsid w:val="008D3A93"/>
    <w:rsid w:val="008D3B23"/>
    <w:rsid w:val="008D3E1B"/>
    <w:rsid w:val="008D76CF"/>
    <w:rsid w:val="008E0D29"/>
    <w:rsid w:val="008E38B4"/>
    <w:rsid w:val="008E3DB7"/>
    <w:rsid w:val="008E527F"/>
    <w:rsid w:val="008E5338"/>
    <w:rsid w:val="008E59B2"/>
    <w:rsid w:val="008E5AF5"/>
    <w:rsid w:val="008E64D0"/>
    <w:rsid w:val="008F20FF"/>
    <w:rsid w:val="008F4B35"/>
    <w:rsid w:val="008F5ABB"/>
    <w:rsid w:val="0090045D"/>
    <w:rsid w:val="00900808"/>
    <w:rsid w:val="00902048"/>
    <w:rsid w:val="009021B3"/>
    <w:rsid w:val="009025E0"/>
    <w:rsid w:val="00902A91"/>
    <w:rsid w:val="00902F43"/>
    <w:rsid w:val="00903ED9"/>
    <w:rsid w:val="00904734"/>
    <w:rsid w:val="009052B2"/>
    <w:rsid w:val="00905D67"/>
    <w:rsid w:val="009061D5"/>
    <w:rsid w:val="0090623E"/>
    <w:rsid w:val="009067FD"/>
    <w:rsid w:val="00907157"/>
    <w:rsid w:val="00907D66"/>
    <w:rsid w:val="0091005E"/>
    <w:rsid w:val="0091023C"/>
    <w:rsid w:val="00911539"/>
    <w:rsid w:val="00912B01"/>
    <w:rsid w:val="0091422E"/>
    <w:rsid w:val="0091465A"/>
    <w:rsid w:val="009157F9"/>
    <w:rsid w:val="009162B7"/>
    <w:rsid w:val="009206C4"/>
    <w:rsid w:val="00920E35"/>
    <w:rsid w:val="009212DD"/>
    <w:rsid w:val="00923311"/>
    <w:rsid w:val="00924EAA"/>
    <w:rsid w:val="009279B7"/>
    <w:rsid w:val="00935459"/>
    <w:rsid w:val="00936BCF"/>
    <w:rsid w:val="009377C4"/>
    <w:rsid w:val="00937C6B"/>
    <w:rsid w:val="0094155E"/>
    <w:rsid w:val="00942223"/>
    <w:rsid w:val="009424C2"/>
    <w:rsid w:val="00942B8C"/>
    <w:rsid w:val="00943E74"/>
    <w:rsid w:val="009446A5"/>
    <w:rsid w:val="00944B8C"/>
    <w:rsid w:val="00946241"/>
    <w:rsid w:val="00947155"/>
    <w:rsid w:val="00947328"/>
    <w:rsid w:val="00947941"/>
    <w:rsid w:val="009505AF"/>
    <w:rsid w:val="00950C2A"/>
    <w:rsid w:val="00950C5F"/>
    <w:rsid w:val="00951499"/>
    <w:rsid w:val="0095228E"/>
    <w:rsid w:val="00953164"/>
    <w:rsid w:val="00953995"/>
    <w:rsid w:val="00953C80"/>
    <w:rsid w:val="00953E9B"/>
    <w:rsid w:val="0095440B"/>
    <w:rsid w:val="00954CA6"/>
    <w:rsid w:val="00955060"/>
    <w:rsid w:val="009555BA"/>
    <w:rsid w:val="00955F71"/>
    <w:rsid w:val="009564EA"/>
    <w:rsid w:val="00956C4A"/>
    <w:rsid w:val="00957522"/>
    <w:rsid w:val="00957905"/>
    <w:rsid w:val="00957EA7"/>
    <w:rsid w:val="00960C38"/>
    <w:rsid w:val="00961109"/>
    <w:rsid w:val="00961F7E"/>
    <w:rsid w:val="00963165"/>
    <w:rsid w:val="00963E9C"/>
    <w:rsid w:val="00965C20"/>
    <w:rsid w:val="00966733"/>
    <w:rsid w:val="00966A08"/>
    <w:rsid w:val="00970682"/>
    <w:rsid w:val="00972C31"/>
    <w:rsid w:val="00973F51"/>
    <w:rsid w:val="00974074"/>
    <w:rsid w:val="009742A8"/>
    <w:rsid w:val="00974BA4"/>
    <w:rsid w:val="0097569E"/>
    <w:rsid w:val="00976681"/>
    <w:rsid w:val="00976CFA"/>
    <w:rsid w:val="009775FA"/>
    <w:rsid w:val="00980461"/>
    <w:rsid w:val="00981275"/>
    <w:rsid w:val="0098289C"/>
    <w:rsid w:val="00982E82"/>
    <w:rsid w:val="00984F30"/>
    <w:rsid w:val="009918D1"/>
    <w:rsid w:val="00991FF7"/>
    <w:rsid w:val="009947F1"/>
    <w:rsid w:val="00994FF8"/>
    <w:rsid w:val="00996ECC"/>
    <w:rsid w:val="009A02FA"/>
    <w:rsid w:val="009A073E"/>
    <w:rsid w:val="009A07E7"/>
    <w:rsid w:val="009A0ED5"/>
    <w:rsid w:val="009A3B2F"/>
    <w:rsid w:val="009A577B"/>
    <w:rsid w:val="009B132A"/>
    <w:rsid w:val="009B2D71"/>
    <w:rsid w:val="009B36D5"/>
    <w:rsid w:val="009B382B"/>
    <w:rsid w:val="009B5996"/>
    <w:rsid w:val="009B6A97"/>
    <w:rsid w:val="009B6BF7"/>
    <w:rsid w:val="009B71FF"/>
    <w:rsid w:val="009C15CF"/>
    <w:rsid w:val="009C2429"/>
    <w:rsid w:val="009C38F1"/>
    <w:rsid w:val="009C61C5"/>
    <w:rsid w:val="009C7DE1"/>
    <w:rsid w:val="009D0C1B"/>
    <w:rsid w:val="009D306E"/>
    <w:rsid w:val="009D39CB"/>
    <w:rsid w:val="009D3F36"/>
    <w:rsid w:val="009D3FED"/>
    <w:rsid w:val="009D42A5"/>
    <w:rsid w:val="009D448A"/>
    <w:rsid w:val="009D5048"/>
    <w:rsid w:val="009D6982"/>
    <w:rsid w:val="009D7AB4"/>
    <w:rsid w:val="009E0145"/>
    <w:rsid w:val="009E1622"/>
    <w:rsid w:val="009E16D8"/>
    <w:rsid w:val="009E1F6C"/>
    <w:rsid w:val="009E334C"/>
    <w:rsid w:val="009E3673"/>
    <w:rsid w:val="009E44B5"/>
    <w:rsid w:val="009E64DE"/>
    <w:rsid w:val="009E734A"/>
    <w:rsid w:val="009F03E3"/>
    <w:rsid w:val="009F139B"/>
    <w:rsid w:val="009F2CBB"/>
    <w:rsid w:val="009F3131"/>
    <w:rsid w:val="009F3FA7"/>
    <w:rsid w:val="009F49C4"/>
    <w:rsid w:val="009F5FF2"/>
    <w:rsid w:val="009F61F1"/>
    <w:rsid w:val="009F64D2"/>
    <w:rsid w:val="009F67A7"/>
    <w:rsid w:val="009F6AF3"/>
    <w:rsid w:val="00A0074E"/>
    <w:rsid w:val="00A01008"/>
    <w:rsid w:val="00A01D1A"/>
    <w:rsid w:val="00A01E5E"/>
    <w:rsid w:val="00A03938"/>
    <w:rsid w:val="00A042CD"/>
    <w:rsid w:val="00A04851"/>
    <w:rsid w:val="00A053CB"/>
    <w:rsid w:val="00A064A4"/>
    <w:rsid w:val="00A07D05"/>
    <w:rsid w:val="00A07F58"/>
    <w:rsid w:val="00A101D8"/>
    <w:rsid w:val="00A1079B"/>
    <w:rsid w:val="00A10BE5"/>
    <w:rsid w:val="00A11C59"/>
    <w:rsid w:val="00A11D27"/>
    <w:rsid w:val="00A13AA3"/>
    <w:rsid w:val="00A14681"/>
    <w:rsid w:val="00A15577"/>
    <w:rsid w:val="00A15C77"/>
    <w:rsid w:val="00A15D50"/>
    <w:rsid w:val="00A1790B"/>
    <w:rsid w:val="00A17C67"/>
    <w:rsid w:val="00A20325"/>
    <w:rsid w:val="00A20396"/>
    <w:rsid w:val="00A20C6F"/>
    <w:rsid w:val="00A21D0B"/>
    <w:rsid w:val="00A2270E"/>
    <w:rsid w:val="00A23618"/>
    <w:rsid w:val="00A24163"/>
    <w:rsid w:val="00A2516A"/>
    <w:rsid w:val="00A271A9"/>
    <w:rsid w:val="00A27A61"/>
    <w:rsid w:val="00A3183E"/>
    <w:rsid w:val="00A338F6"/>
    <w:rsid w:val="00A342A3"/>
    <w:rsid w:val="00A3451A"/>
    <w:rsid w:val="00A353A4"/>
    <w:rsid w:val="00A37044"/>
    <w:rsid w:val="00A409E6"/>
    <w:rsid w:val="00A433F4"/>
    <w:rsid w:val="00A434E1"/>
    <w:rsid w:val="00A43D3C"/>
    <w:rsid w:val="00A46268"/>
    <w:rsid w:val="00A46CB1"/>
    <w:rsid w:val="00A46E91"/>
    <w:rsid w:val="00A476D2"/>
    <w:rsid w:val="00A51CAD"/>
    <w:rsid w:val="00A5359B"/>
    <w:rsid w:val="00A5392A"/>
    <w:rsid w:val="00A54DC6"/>
    <w:rsid w:val="00A550A5"/>
    <w:rsid w:val="00A5567D"/>
    <w:rsid w:val="00A55B7E"/>
    <w:rsid w:val="00A55DB5"/>
    <w:rsid w:val="00A56D9F"/>
    <w:rsid w:val="00A57AC3"/>
    <w:rsid w:val="00A57D3F"/>
    <w:rsid w:val="00A605FD"/>
    <w:rsid w:val="00A61A93"/>
    <w:rsid w:val="00A61DED"/>
    <w:rsid w:val="00A645F2"/>
    <w:rsid w:val="00A64ADA"/>
    <w:rsid w:val="00A67235"/>
    <w:rsid w:val="00A67B51"/>
    <w:rsid w:val="00A67FCC"/>
    <w:rsid w:val="00A70756"/>
    <w:rsid w:val="00A70B39"/>
    <w:rsid w:val="00A717A5"/>
    <w:rsid w:val="00A71AB0"/>
    <w:rsid w:val="00A72741"/>
    <w:rsid w:val="00A72D60"/>
    <w:rsid w:val="00A7409E"/>
    <w:rsid w:val="00A7482F"/>
    <w:rsid w:val="00A74F51"/>
    <w:rsid w:val="00A76CB3"/>
    <w:rsid w:val="00A775B1"/>
    <w:rsid w:val="00A77749"/>
    <w:rsid w:val="00A77F0D"/>
    <w:rsid w:val="00A8033E"/>
    <w:rsid w:val="00A80387"/>
    <w:rsid w:val="00A824D3"/>
    <w:rsid w:val="00A83E28"/>
    <w:rsid w:val="00A84264"/>
    <w:rsid w:val="00A84A5A"/>
    <w:rsid w:val="00A85589"/>
    <w:rsid w:val="00A87FD5"/>
    <w:rsid w:val="00A92769"/>
    <w:rsid w:val="00A92EC0"/>
    <w:rsid w:val="00A96144"/>
    <w:rsid w:val="00A96885"/>
    <w:rsid w:val="00A97AA0"/>
    <w:rsid w:val="00AA0075"/>
    <w:rsid w:val="00AA059C"/>
    <w:rsid w:val="00AA1262"/>
    <w:rsid w:val="00AA2B30"/>
    <w:rsid w:val="00AA3375"/>
    <w:rsid w:val="00AA37B3"/>
    <w:rsid w:val="00AA4497"/>
    <w:rsid w:val="00AA46D0"/>
    <w:rsid w:val="00AA5E77"/>
    <w:rsid w:val="00AB223D"/>
    <w:rsid w:val="00AB2B64"/>
    <w:rsid w:val="00AB31D9"/>
    <w:rsid w:val="00AB3396"/>
    <w:rsid w:val="00AB4820"/>
    <w:rsid w:val="00AB5903"/>
    <w:rsid w:val="00AB620E"/>
    <w:rsid w:val="00AB72EF"/>
    <w:rsid w:val="00AC01EE"/>
    <w:rsid w:val="00AC299E"/>
    <w:rsid w:val="00AC3A7F"/>
    <w:rsid w:val="00AC48DE"/>
    <w:rsid w:val="00AC56AD"/>
    <w:rsid w:val="00AC6F83"/>
    <w:rsid w:val="00AC7CB8"/>
    <w:rsid w:val="00AD0173"/>
    <w:rsid w:val="00AD11C7"/>
    <w:rsid w:val="00AD1346"/>
    <w:rsid w:val="00AD1EDD"/>
    <w:rsid w:val="00AD26B0"/>
    <w:rsid w:val="00AD2966"/>
    <w:rsid w:val="00AD2DA1"/>
    <w:rsid w:val="00AD39CD"/>
    <w:rsid w:val="00AD3A76"/>
    <w:rsid w:val="00AD514B"/>
    <w:rsid w:val="00AD5F99"/>
    <w:rsid w:val="00AD63C7"/>
    <w:rsid w:val="00AD7CDA"/>
    <w:rsid w:val="00AE17E8"/>
    <w:rsid w:val="00AE1B6F"/>
    <w:rsid w:val="00AE2BD2"/>
    <w:rsid w:val="00AE3BE2"/>
    <w:rsid w:val="00AE5848"/>
    <w:rsid w:val="00AE6264"/>
    <w:rsid w:val="00AE6A02"/>
    <w:rsid w:val="00AE7332"/>
    <w:rsid w:val="00AE7729"/>
    <w:rsid w:val="00AF5383"/>
    <w:rsid w:val="00AF59CE"/>
    <w:rsid w:val="00AF6357"/>
    <w:rsid w:val="00AF6A90"/>
    <w:rsid w:val="00B0098A"/>
    <w:rsid w:val="00B00A12"/>
    <w:rsid w:val="00B019DE"/>
    <w:rsid w:val="00B01B79"/>
    <w:rsid w:val="00B01D43"/>
    <w:rsid w:val="00B01F7A"/>
    <w:rsid w:val="00B0255E"/>
    <w:rsid w:val="00B029FE"/>
    <w:rsid w:val="00B056D3"/>
    <w:rsid w:val="00B0681A"/>
    <w:rsid w:val="00B06FA5"/>
    <w:rsid w:val="00B07535"/>
    <w:rsid w:val="00B10FDC"/>
    <w:rsid w:val="00B11005"/>
    <w:rsid w:val="00B11CBB"/>
    <w:rsid w:val="00B13A9B"/>
    <w:rsid w:val="00B143CA"/>
    <w:rsid w:val="00B14819"/>
    <w:rsid w:val="00B14ABC"/>
    <w:rsid w:val="00B14FBE"/>
    <w:rsid w:val="00B15F29"/>
    <w:rsid w:val="00B178C9"/>
    <w:rsid w:val="00B2047F"/>
    <w:rsid w:val="00B20B08"/>
    <w:rsid w:val="00B21111"/>
    <w:rsid w:val="00B21161"/>
    <w:rsid w:val="00B215BE"/>
    <w:rsid w:val="00B23B4F"/>
    <w:rsid w:val="00B23E22"/>
    <w:rsid w:val="00B243DC"/>
    <w:rsid w:val="00B25255"/>
    <w:rsid w:val="00B262F0"/>
    <w:rsid w:val="00B27D9C"/>
    <w:rsid w:val="00B31016"/>
    <w:rsid w:val="00B314E1"/>
    <w:rsid w:val="00B320A9"/>
    <w:rsid w:val="00B336A8"/>
    <w:rsid w:val="00B34426"/>
    <w:rsid w:val="00B35750"/>
    <w:rsid w:val="00B35FE4"/>
    <w:rsid w:val="00B36CE1"/>
    <w:rsid w:val="00B40633"/>
    <w:rsid w:val="00B461A2"/>
    <w:rsid w:val="00B5028D"/>
    <w:rsid w:val="00B53157"/>
    <w:rsid w:val="00B56922"/>
    <w:rsid w:val="00B575D6"/>
    <w:rsid w:val="00B579A6"/>
    <w:rsid w:val="00B609C1"/>
    <w:rsid w:val="00B60EFC"/>
    <w:rsid w:val="00B62429"/>
    <w:rsid w:val="00B643BA"/>
    <w:rsid w:val="00B6586F"/>
    <w:rsid w:val="00B65C05"/>
    <w:rsid w:val="00B66B2D"/>
    <w:rsid w:val="00B67B26"/>
    <w:rsid w:val="00B67E78"/>
    <w:rsid w:val="00B7145A"/>
    <w:rsid w:val="00B71F0D"/>
    <w:rsid w:val="00B724BC"/>
    <w:rsid w:val="00B743C8"/>
    <w:rsid w:val="00B74F31"/>
    <w:rsid w:val="00B751F9"/>
    <w:rsid w:val="00B75D60"/>
    <w:rsid w:val="00B7715D"/>
    <w:rsid w:val="00B77715"/>
    <w:rsid w:val="00B803A6"/>
    <w:rsid w:val="00B81535"/>
    <w:rsid w:val="00B84623"/>
    <w:rsid w:val="00B848D1"/>
    <w:rsid w:val="00B8661A"/>
    <w:rsid w:val="00B86C89"/>
    <w:rsid w:val="00B87F0C"/>
    <w:rsid w:val="00B9021D"/>
    <w:rsid w:val="00B916ED"/>
    <w:rsid w:val="00B91F86"/>
    <w:rsid w:val="00B94424"/>
    <w:rsid w:val="00B94B8B"/>
    <w:rsid w:val="00B957CC"/>
    <w:rsid w:val="00B961CA"/>
    <w:rsid w:val="00B96258"/>
    <w:rsid w:val="00B97F4E"/>
    <w:rsid w:val="00BA02F3"/>
    <w:rsid w:val="00BA29C2"/>
    <w:rsid w:val="00BA2AB1"/>
    <w:rsid w:val="00BA3D68"/>
    <w:rsid w:val="00BA4F88"/>
    <w:rsid w:val="00BA67D8"/>
    <w:rsid w:val="00BA6E47"/>
    <w:rsid w:val="00BA7459"/>
    <w:rsid w:val="00BB05B5"/>
    <w:rsid w:val="00BB184E"/>
    <w:rsid w:val="00BB1B2E"/>
    <w:rsid w:val="00BB2D5E"/>
    <w:rsid w:val="00BB3967"/>
    <w:rsid w:val="00BB5008"/>
    <w:rsid w:val="00BB60FF"/>
    <w:rsid w:val="00BB69BD"/>
    <w:rsid w:val="00BB7FEF"/>
    <w:rsid w:val="00BC0A0E"/>
    <w:rsid w:val="00BC0E8E"/>
    <w:rsid w:val="00BC15EB"/>
    <w:rsid w:val="00BC1F66"/>
    <w:rsid w:val="00BC29D4"/>
    <w:rsid w:val="00BC2CBD"/>
    <w:rsid w:val="00BC2D51"/>
    <w:rsid w:val="00BC3C82"/>
    <w:rsid w:val="00BC3D33"/>
    <w:rsid w:val="00BC3EEC"/>
    <w:rsid w:val="00BC4A70"/>
    <w:rsid w:val="00BC5C66"/>
    <w:rsid w:val="00BC600A"/>
    <w:rsid w:val="00BC65D2"/>
    <w:rsid w:val="00BC6D81"/>
    <w:rsid w:val="00BC6E64"/>
    <w:rsid w:val="00BD1AA5"/>
    <w:rsid w:val="00BD2941"/>
    <w:rsid w:val="00BD3439"/>
    <w:rsid w:val="00BD3C42"/>
    <w:rsid w:val="00BD449D"/>
    <w:rsid w:val="00BD5FA8"/>
    <w:rsid w:val="00BE1A36"/>
    <w:rsid w:val="00BE1BD7"/>
    <w:rsid w:val="00BE2537"/>
    <w:rsid w:val="00BE35AB"/>
    <w:rsid w:val="00BE38D4"/>
    <w:rsid w:val="00BE4646"/>
    <w:rsid w:val="00BE51A5"/>
    <w:rsid w:val="00BF0711"/>
    <w:rsid w:val="00BF17DC"/>
    <w:rsid w:val="00BF33A7"/>
    <w:rsid w:val="00BF4E21"/>
    <w:rsid w:val="00BF56A7"/>
    <w:rsid w:val="00BF5A56"/>
    <w:rsid w:val="00BF6603"/>
    <w:rsid w:val="00BF6DED"/>
    <w:rsid w:val="00BF76FE"/>
    <w:rsid w:val="00C000D9"/>
    <w:rsid w:val="00C0204E"/>
    <w:rsid w:val="00C021D7"/>
    <w:rsid w:val="00C034D3"/>
    <w:rsid w:val="00C0356D"/>
    <w:rsid w:val="00C03662"/>
    <w:rsid w:val="00C03A1D"/>
    <w:rsid w:val="00C03BD1"/>
    <w:rsid w:val="00C05002"/>
    <w:rsid w:val="00C06990"/>
    <w:rsid w:val="00C0764A"/>
    <w:rsid w:val="00C0787F"/>
    <w:rsid w:val="00C104F8"/>
    <w:rsid w:val="00C11F8F"/>
    <w:rsid w:val="00C11F90"/>
    <w:rsid w:val="00C1299F"/>
    <w:rsid w:val="00C13242"/>
    <w:rsid w:val="00C13883"/>
    <w:rsid w:val="00C14233"/>
    <w:rsid w:val="00C15628"/>
    <w:rsid w:val="00C16544"/>
    <w:rsid w:val="00C166CE"/>
    <w:rsid w:val="00C1753F"/>
    <w:rsid w:val="00C20A2E"/>
    <w:rsid w:val="00C20B04"/>
    <w:rsid w:val="00C20BC9"/>
    <w:rsid w:val="00C215E3"/>
    <w:rsid w:val="00C244EE"/>
    <w:rsid w:val="00C24953"/>
    <w:rsid w:val="00C250AA"/>
    <w:rsid w:val="00C25862"/>
    <w:rsid w:val="00C26618"/>
    <w:rsid w:val="00C27788"/>
    <w:rsid w:val="00C30174"/>
    <w:rsid w:val="00C30EBB"/>
    <w:rsid w:val="00C33FF8"/>
    <w:rsid w:val="00C34510"/>
    <w:rsid w:val="00C3527B"/>
    <w:rsid w:val="00C35837"/>
    <w:rsid w:val="00C35E17"/>
    <w:rsid w:val="00C37F51"/>
    <w:rsid w:val="00C40D5C"/>
    <w:rsid w:val="00C4314C"/>
    <w:rsid w:val="00C43818"/>
    <w:rsid w:val="00C44692"/>
    <w:rsid w:val="00C446D7"/>
    <w:rsid w:val="00C4524D"/>
    <w:rsid w:val="00C460E2"/>
    <w:rsid w:val="00C4611A"/>
    <w:rsid w:val="00C46330"/>
    <w:rsid w:val="00C46C99"/>
    <w:rsid w:val="00C500F7"/>
    <w:rsid w:val="00C50395"/>
    <w:rsid w:val="00C52654"/>
    <w:rsid w:val="00C532A6"/>
    <w:rsid w:val="00C53322"/>
    <w:rsid w:val="00C54AAD"/>
    <w:rsid w:val="00C570C0"/>
    <w:rsid w:val="00C6083A"/>
    <w:rsid w:val="00C6128D"/>
    <w:rsid w:val="00C61830"/>
    <w:rsid w:val="00C648E5"/>
    <w:rsid w:val="00C6505B"/>
    <w:rsid w:val="00C652C1"/>
    <w:rsid w:val="00C654D4"/>
    <w:rsid w:val="00C666A2"/>
    <w:rsid w:val="00C66CFE"/>
    <w:rsid w:val="00C66FB0"/>
    <w:rsid w:val="00C676E5"/>
    <w:rsid w:val="00C67D9B"/>
    <w:rsid w:val="00C67F49"/>
    <w:rsid w:val="00C71BE2"/>
    <w:rsid w:val="00C730AC"/>
    <w:rsid w:val="00C75DD8"/>
    <w:rsid w:val="00C75EA7"/>
    <w:rsid w:val="00C75F5A"/>
    <w:rsid w:val="00C81259"/>
    <w:rsid w:val="00C83121"/>
    <w:rsid w:val="00C8586A"/>
    <w:rsid w:val="00C862BB"/>
    <w:rsid w:val="00C8660D"/>
    <w:rsid w:val="00C86BBE"/>
    <w:rsid w:val="00C86CC6"/>
    <w:rsid w:val="00C86DF6"/>
    <w:rsid w:val="00C86F76"/>
    <w:rsid w:val="00C92F32"/>
    <w:rsid w:val="00C941E2"/>
    <w:rsid w:val="00C95EC3"/>
    <w:rsid w:val="00C964CE"/>
    <w:rsid w:val="00C96B15"/>
    <w:rsid w:val="00CA0F7B"/>
    <w:rsid w:val="00CA11F5"/>
    <w:rsid w:val="00CA291E"/>
    <w:rsid w:val="00CA3BE1"/>
    <w:rsid w:val="00CA414D"/>
    <w:rsid w:val="00CA4485"/>
    <w:rsid w:val="00CA4532"/>
    <w:rsid w:val="00CA46D1"/>
    <w:rsid w:val="00CA5C55"/>
    <w:rsid w:val="00CA6910"/>
    <w:rsid w:val="00CA7B63"/>
    <w:rsid w:val="00CB1576"/>
    <w:rsid w:val="00CB253D"/>
    <w:rsid w:val="00CB2AB9"/>
    <w:rsid w:val="00CB40E9"/>
    <w:rsid w:val="00CB49C3"/>
    <w:rsid w:val="00CB4AB8"/>
    <w:rsid w:val="00CB531C"/>
    <w:rsid w:val="00CB5938"/>
    <w:rsid w:val="00CB7111"/>
    <w:rsid w:val="00CB728D"/>
    <w:rsid w:val="00CB7775"/>
    <w:rsid w:val="00CC01C9"/>
    <w:rsid w:val="00CC063C"/>
    <w:rsid w:val="00CC09EC"/>
    <w:rsid w:val="00CC19B3"/>
    <w:rsid w:val="00CC1E2F"/>
    <w:rsid w:val="00CC2209"/>
    <w:rsid w:val="00CC5B9B"/>
    <w:rsid w:val="00CC69F7"/>
    <w:rsid w:val="00CD02EB"/>
    <w:rsid w:val="00CD117A"/>
    <w:rsid w:val="00CD1349"/>
    <w:rsid w:val="00CD2E29"/>
    <w:rsid w:val="00CD5BFD"/>
    <w:rsid w:val="00CE0BC9"/>
    <w:rsid w:val="00CE0E17"/>
    <w:rsid w:val="00CE2E28"/>
    <w:rsid w:val="00CE3D97"/>
    <w:rsid w:val="00CE3EF4"/>
    <w:rsid w:val="00CE40CC"/>
    <w:rsid w:val="00CE4765"/>
    <w:rsid w:val="00CE4E5E"/>
    <w:rsid w:val="00CE525C"/>
    <w:rsid w:val="00CE5B12"/>
    <w:rsid w:val="00CF2004"/>
    <w:rsid w:val="00CF3019"/>
    <w:rsid w:val="00CF36AF"/>
    <w:rsid w:val="00CF3CAE"/>
    <w:rsid w:val="00CF4724"/>
    <w:rsid w:val="00CF4D52"/>
    <w:rsid w:val="00CF5123"/>
    <w:rsid w:val="00CF5E36"/>
    <w:rsid w:val="00CF606F"/>
    <w:rsid w:val="00D004FD"/>
    <w:rsid w:val="00D00E14"/>
    <w:rsid w:val="00D014C7"/>
    <w:rsid w:val="00D0162D"/>
    <w:rsid w:val="00D02C73"/>
    <w:rsid w:val="00D06A14"/>
    <w:rsid w:val="00D06C38"/>
    <w:rsid w:val="00D11E15"/>
    <w:rsid w:val="00D12D04"/>
    <w:rsid w:val="00D1300D"/>
    <w:rsid w:val="00D13199"/>
    <w:rsid w:val="00D13CB8"/>
    <w:rsid w:val="00D13F92"/>
    <w:rsid w:val="00D14CF2"/>
    <w:rsid w:val="00D1645A"/>
    <w:rsid w:val="00D17AA7"/>
    <w:rsid w:val="00D17F9A"/>
    <w:rsid w:val="00D20977"/>
    <w:rsid w:val="00D20E1A"/>
    <w:rsid w:val="00D21D6A"/>
    <w:rsid w:val="00D2202D"/>
    <w:rsid w:val="00D22D0C"/>
    <w:rsid w:val="00D250F1"/>
    <w:rsid w:val="00D254F2"/>
    <w:rsid w:val="00D30537"/>
    <w:rsid w:val="00D30F37"/>
    <w:rsid w:val="00D32BC3"/>
    <w:rsid w:val="00D33CE1"/>
    <w:rsid w:val="00D352AE"/>
    <w:rsid w:val="00D37D3B"/>
    <w:rsid w:val="00D40EC3"/>
    <w:rsid w:val="00D412B3"/>
    <w:rsid w:val="00D41D10"/>
    <w:rsid w:val="00D42614"/>
    <w:rsid w:val="00D44515"/>
    <w:rsid w:val="00D45C52"/>
    <w:rsid w:val="00D45C63"/>
    <w:rsid w:val="00D4620F"/>
    <w:rsid w:val="00D464AE"/>
    <w:rsid w:val="00D46CA1"/>
    <w:rsid w:val="00D47779"/>
    <w:rsid w:val="00D51843"/>
    <w:rsid w:val="00D518B4"/>
    <w:rsid w:val="00D526B5"/>
    <w:rsid w:val="00D52F93"/>
    <w:rsid w:val="00D53862"/>
    <w:rsid w:val="00D53887"/>
    <w:rsid w:val="00D542C4"/>
    <w:rsid w:val="00D54467"/>
    <w:rsid w:val="00D5589C"/>
    <w:rsid w:val="00D570A5"/>
    <w:rsid w:val="00D57E81"/>
    <w:rsid w:val="00D602C3"/>
    <w:rsid w:val="00D61254"/>
    <w:rsid w:val="00D622C1"/>
    <w:rsid w:val="00D62592"/>
    <w:rsid w:val="00D635B2"/>
    <w:rsid w:val="00D64446"/>
    <w:rsid w:val="00D64BC7"/>
    <w:rsid w:val="00D674BB"/>
    <w:rsid w:val="00D675F1"/>
    <w:rsid w:val="00D67E1A"/>
    <w:rsid w:val="00D71931"/>
    <w:rsid w:val="00D71AC5"/>
    <w:rsid w:val="00D727DF"/>
    <w:rsid w:val="00D73633"/>
    <w:rsid w:val="00D74B60"/>
    <w:rsid w:val="00D75BD7"/>
    <w:rsid w:val="00D7759A"/>
    <w:rsid w:val="00D77A5F"/>
    <w:rsid w:val="00D8192B"/>
    <w:rsid w:val="00D83C82"/>
    <w:rsid w:val="00D841D3"/>
    <w:rsid w:val="00D85C6F"/>
    <w:rsid w:val="00D86BCE"/>
    <w:rsid w:val="00D86DEB"/>
    <w:rsid w:val="00D87009"/>
    <w:rsid w:val="00D9125C"/>
    <w:rsid w:val="00D91850"/>
    <w:rsid w:val="00D91A4B"/>
    <w:rsid w:val="00D9230D"/>
    <w:rsid w:val="00D92B5F"/>
    <w:rsid w:val="00D93029"/>
    <w:rsid w:val="00D94BBB"/>
    <w:rsid w:val="00DA17B0"/>
    <w:rsid w:val="00DA3D92"/>
    <w:rsid w:val="00DA4F3C"/>
    <w:rsid w:val="00DA5F9C"/>
    <w:rsid w:val="00DA6CED"/>
    <w:rsid w:val="00DB0892"/>
    <w:rsid w:val="00DB0FFD"/>
    <w:rsid w:val="00DB1307"/>
    <w:rsid w:val="00DB417C"/>
    <w:rsid w:val="00DB75FC"/>
    <w:rsid w:val="00DB7F00"/>
    <w:rsid w:val="00DC0232"/>
    <w:rsid w:val="00DC04A2"/>
    <w:rsid w:val="00DC068B"/>
    <w:rsid w:val="00DC0694"/>
    <w:rsid w:val="00DC2AB4"/>
    <w:rsid w:val="00DC319B"/>
    <w:rsid w:val="00DC40A8"/>
    <w:rsid w:val="00DC4B20"/>
    <w:rsid w:val="00DC6270"/>
    <w:rsid w:val="00DC6492"/>
    <w:rsid w:val="00DC6D0D"/>
    <w:rsid w:val="00DC7B50"/>
    <w:rsid w:val="00DD0438"/>
    <w:rsid w:val="00DD1701"/>
    <w:rsid w:val="00DD1E2C"/>
    <w:rsid w:val="00DD313B"/>
    <w:rsid w:val="00DD4705"/>
    <w:rsid w:val="00DD59F8"/>
    <w:rsid w:val="00DD5B24"/>
    <w:rsid w:val="00DD5DCF"/>
    <w:rsid w:val="00DD6550"/>
    <w:rsid w:val="00DD68DF"/>
    <w:rsid w:val="00DE0342"/>
    <w:rsid w:val="00DE1EB1"/>
    <w:rsid w:val="00DE49F0"/>
    <w:rsid w:val="00DE5224"/>
    <w:rsid w:val="00DE6C37"/>
    <w:rsid w:val="00DF30A2"/>
    <w:rsid w:val="00DF6865"/>
    <w:rsid w:val="00DF703C"/>
    <w:rsid w:val="00DF7130"/>
    <w:rsid w:val="00E00CA5"/>
    <w:rsid w:val="00E012EB"/>
    <w:rsid w:val="00E01790"/>
    <w:rsid w:val="00E020A9"/>
    <w:rsid w:val="00E02CB5"/>
    <w:rsid w:val="00E056AD"/>
    <w:rsid w:val="00E058A8"/>
    <w:rsid w:val="00E068C5"/>
    <w:rsid w:val="00E07665"/>
    <w:rsid w:val="00E07793"/>
    <w:rsid w:val="00E07B81"/>
    <w:rsid w:val="00E10F14"/>
    <w:rsid w:val="00E117A2"/>
    <w:rsid w:val="00E124C3"/>
    <w:rsid w:val="00E12AB8"/>
    <w:rsid w:val="00E13C71"/>
    <w:rsid w:val="00E142E1"/>
    <w:rsid w:val="00E14815"/>
    <w:rsid w:val="00E16538"/>
    <w:rsid w:val="00E17170"/>
    <w:rsid w:val="00E17350"/>
    <w:rsid w:val="00E2058F"/>
    <w:rsid w:val="00E2290E"/>
    <w:rsid w:val="00E25B19"/>
    <w:rsid w:val="00E26E18"/>
    <w:rsid w:val="00E3450A"/>
    <w:rsid w:val="00E35131"/>
    <w:rsid w:val="00E35373"/>
    <w:rsid w:val="00E35559"/>
    <w:rsid w:val="00E36AF1"/>
    <w:rsid w:val="00E36D3D"/>
    <w:rsid w:val="00E41D2A"/>
    <w:rsid w:val="00E427C4"/>
    <w:rsid w:val="00E4343D"/>
    <w:rsid w:val="00E44D1F"/>
    <w:rsid w:val="00E46C43"/>
    <w:rsid w:val="00E520F1"/>
    <w:rsid w:val="00E53404"/>
    <w:rsid w:val="00E53738"/>
    <w:rsid w:val="00E55152"/>
    <w:rsid w:val="00E55463"/>
    <w:rsid w:val="00E55B34"/>
    <w:rsid w:val="00E55E12"/>
    <w:rsid w:val="00E55F28"/>
    <w:rsid w:val="00E567B0"/>
    <w:rsid w:val="00E572B4"/>
    <w:rsid w:val="00E633C2"/>
    <w:rsid w:val="00E65D14"/>
    <w:rsid w:val="00E703CE"/>
    <w:rsid w:val="00E70C0E"/>
    <w:rsid w:val="00E7143B"/>
    <w:rsid w:val="00E72547"/>
    <w:rsid w:val="00E74488"/>
    <w:rsid w:val="00E75DF4"/>
    <w:rsid w:val="00E762A6"/>
    <w:rsid w:val="00E764DF"/>
    <w:rsid w:val="00E7794F"/>
    <w:rsid w:val="00E81A16"/>
    <w:rsid w:val="00E82123"/>
    <w:rsid w:val="00E82E3C"/>
    <w:rsid w:val="00E8468B"/>
    <w:rsid w:val="00E849D7"/>
    <w:rsid w:val="00E85303"/>
    <w:rsid w:val="00E86DAF"/>
    <w:rsid w:val="00E879D9"/>
    <w:rsid w:val="00E90173"/>
    <w:rsid w:val="00E90CC5"/>
    <w:rsid w:val="00E91371"/>
    <w:rsid w:val="00E91F08"/>
    <w:rsid w:val="00E92A95"/>
    <w:rsid w:val="00E92C1E"/>
    <w:rsid w:val="00E9410C"/>
    <w:rsid w:val="00E94840"/>
    <w:rsid w:val="00E94904"/>
    <w:rsid w:val="00E95508"/>
    <w:rsid w:val="00E95787"/>
    <w:rsid w:val="00E9606F"/>
    <w:rsid w:val="00E96C50"/>
    <w:rsid w:val="00E970F2"/>
    <w:rsid w:val="00E978DE"/>
    <w:rsid w:val="00EA0DC0"/>
    <w:rsid w:val="00EA1198"/>
    <w:rsid w:val="00EA12C0"/>
    <w:rsid w:val="00EA1452"/>
    <w:rsid w:val="00EA3503"/>
    <w:rsid w:val="00EA37CC"/>
    <w:rsid w:val="00EA3B48"/>
    <w:rsid w:val="00EA52F6"/>
    <w:rsid w:val="00EA5BB5"/>
    <w:rsid w:val="00EA6E5D"/>
    <w:rsid w:val="00EA6E90"/>
    <w:rsid w:val="00EA7A98"/>
    <w:rsid w:val="00EB00E6"/>
    <w:rsid w:val="00EB0C42"/>
    <w:rsid w:val="00EB0E4C"/>
    <w:rsid w:val="00EB46C2"/>
    <w:rsid w:val="00EB4EC3"/>
    <w:rsid w:val="00EC021C"/>
    <w:rsid w:val="00EC097D"/>
    <w:rsid w:val="00EC1A78"/>
    <w:rsid w:val="00EC285B"/>
    <w:rsid w:val="00EC3106"/>
    <w:rsid w:val="00EC3A54"/>
    <w:rsid w:val="00EC440F"/>
    <w:rsid w:val="00EC4A08"/>
    <w:rsid w:val="00EC54A6"/>
    <w:rsid w:val="00EC555B"/>
    <w:rsid w:val="00EC5C56"/>
    <w:rsid w:val="00EC5ED8"/>
    <w:rsid w:val="00EC7FC9"/>
    <w:rsid w:val="00ED1A2B"/>
    <w:rsid w:val="00ED312C"/>
    <w:rsid w:val="00ED542E"/>
    <w:rsid w:val="00ED56CD"/>
    <w:rsid w:val="00ED67E1"/>
    <w:rsid w:val="00ED684E"/>
    <w:rsid w:val="00ED7A60"/>
    <w:rsid w:val="00EE01A2"/>
    <w:rsid w:val="00EE0C29"/>
    <w:rsid w:val="00EE102F"/>
    <w:rsid w:val="00EE1915"/>
    <w:rsid w:val="00EE3BB2"/>
    <w:rsid w:val="00EE46C1"/>
    <w:rsid w:val="00EE49B6"/>
    <w:rsid w:val="00EE4E26"/>
    <w:rsid w:val="00EE5DB7"/>
    <w:rsid w:val="00EE6C29"/>
    <w:rsid w:val="00EE6D37"/>
    <w:rsid w:val="00EE7631"/>
    <w:rsid w:val="00EE7DA5"/>
    <w:rsid w:val="00EF0606"/>
    <w:rsid w:val="00EF16FF"/>
    <w:rsid w:val="00EF3568"/>
    <w:rsid w:val="00EF39BB"/>
    <w:rsid w:val="00EF4519"/>
    <w:rsid w:val="00EF76B2"/>
    <w:rsid w:val="00F00992"/>
    <w:rsid w:val="00F040AA"/>
    <w:rsid w:val="00F04AB3"/>
    <w:rsid w:val="00F050E5"/>
    <w:rsid w:val="00F06060"/>
    <w:rsid w:val="00F07004"/>
    <w:rsid w:val="00F10341"/>
    <w:rsid w:val="00F10D44"/>
    <w:rsid w:val="00F11518"/>
    <w:rsid w:val="00F11977"/>
    <w:rsid w:val="00F122A9"/>
    <w:rsid w:val="00F12B50"/>
    <w:rsid w:val="00F12F4E"/>
    <w:rsid w:val="00F1336A"/>
    <w:rsid w:val="00F1462F"/>
    <w:rsid w:val="00F146D2"/>
    <w:rsid w:val="00F14D4D"/>
    <w:rsid w:val="00F14E28"/>
    <w:rsid w:val="00F168F5"/>
    <w:rsid w:val="00F16D71"/>
    <w:rsid w:val="00F22D37"/>
    <w:rsid w:val="00F23C28"/>
    <w:rsid w:val="00F268C5"/>
    <w:rsid w:val="00F31DB6"/>
    <w:rsid w:val="00F31E4D"/>
    <w:rsid w:val="00F3269A"/>
    <w:rsid w:val="00F341DE"/>
    <w:rsid w:val="00F34941"/>
    <w:rsid w:val="00F34B8C"/>
    <w:rsid w:val="00F34BF9"/>
    <w:rsid w:val="00F35DB8"/>
    <w:rsid w:val="00F378A5"/>
    <w:rsid w:val="00F429A7"/>
    <w:rsid w:val="00F43242"/>
    <w:rsid w:val="00F43FCB"/>
    <w:rsid w:val="00F44B97"/>
    <w:rsid w:val="00F454ED"/>
    <w:rsid w:val="00F46087"/>
    <w:rsid w:val="00F47A8C"/>
    <w:rsid w:val="00F51F43"/>
    <w:rsid w:val="00F52939"/>
    <w:rsid w:val="00F54196"/>
    <w:rsid w:val="00F558CF"/>
    <w:rsid w:val="00F55B8B"/>
    <w:rsid w:val="00F57CC7"/>
    <w:rsid w:val="00F603EE"/>
    <w:rsid w:val="00F61B12"/>
    <w:rsid w:val="00F635C0"/>
    <w:rsid w:val="00F64847"/>
    <w:rsid w:val="00F64AE5"/>
    <w:rsid w:val="00F64D4B"/>
    <w:rsid w:val="00F6521B"/>
    <w:rsid w:val="00F65DE5"/>
    <w:rsid w:val="00F66451"/>
    <w:rsid w:val="00F709AE"/>
    <w:rsid w:val="00F71A11"/>
    <w:rsid w:val="00F71B2F"/>
    <w:rsid w:val="00F71BE3"/>
    <w:rsid w:val="00F72863"/>
    <w:rsid w:val="00F75F24"/>
    <w:rsid w:val="00F809D1"/>
    <w:rsid w:val="00F80AEE"/>
    <w:rsid w:val="00F80D2C"/>
    <w:rsid w:val="00F821E1"/>
    <w:rsid w:val="00F82228"/>
    <w:rsid w:val="00F8357B"/>
    <w:rsid w:val="00F83E64"/>
    <w:rsid w:val="00F852B0"/>
    <w:rsid w:val="00F8625A"/>
    <w:rsid w:val="00F86995"/>
    <w:rsid w:val="00F874BD"/>
    <w:rsid w:val="00F91BE9"/>
    <w:rsid w:val="00F92605"/>
    <w:rsid w:val="00F945E2"/>
    <w:rsid w:val="00F94E4F"/>
    <w:rsid w:val="00F951FE"/>
    <w:rsid w:val="00F956F6"/>
    <w:rsid w:val="00F957E0"/>
    <w:rsid w:val="00F95B3B"/>
    <w:rsid w:val="00F977B8"/>
    <w:rsid w:val="00F97CA2"/>
    <w:rsid w:val="00FA03B6"/>
    <w:rsid w:val="00FA11C5"/>
    <w:rsid w:val="00FA145E"/>
    <w:rsid w:val="00FA1DD3"/>
    <w:rsid w:val="00FA3E2F"/>
    <w:rsid w:val="00FA484B"/>
    <w:rsid w:val="00FA4940"/>
    <w:rsid w:val="00FA55C7"/>
    <w:rsid w:val="00FA5963"/>
    <w:rsid w:val="00FA5AC5"/>
    <w:rsid w:val="00FA70D3"/>
    <w:rsid w:val="00FA7923"/>
    <w:rsid w:val="00FB0BBF"/>
    <w:rsid w:val="00FB0CB4"/>
    <w:rsid w:val="00FB21BF"/>
    <w:rsid w:val="00FB5203"/>
    <w:rsid w:val="00FB5982"/>
    <w:rsid w:val="00FB6A4F"/>
    <w:rsid w:val="00FC03A0"/>
    <w:rsid w:val="00FC3188"/>
    <w:rsid w:val="00FC38C4"/>
    <w:rsid w:val="00FC46F3"/>
    <w:rsid w:val="00FC4EB2"/>
    <w:rsid w:val="00FC56BD"/>
    <w:rsid w:val="00FC6865"/>
    <w:rsid w:val="00FD0609"/>
    <w:rsid w:val="00FD0706"/>
    <w:rsid w:val="00FD0ACC"/>
    <w:rsid w:val="00FD0D3B"/>
    <w:rsid w:val="00FD131D"/>
    <w:rsid w:val="00FD1368"/>
    <w:rsid w:val="00FD2579"/>
    <w:rsid w:val="00FD6778"/>
    <w:rsid w:val="00FD694C"/>
    <w:rsid w:val="00FD6AE6"/>
    <w:rsid w:val="00FE035A"/>
    <w:rsid w:val="00FE0E5B"/>
    <w:rsid w:val="00FE19DA"/>
    <w:rsid w:val="00FE1D40"/>
    <w:rsid w:val="00FE2724"/>
    <w:rsid w:val="00FE3D66"/>
    <w:rsid w:val="00FE754D"/>
    <w:rsid w:val="00FE7906"/>
    <w:rsid w:val="00FF00A8"/>
    <w:rsid w:val="00FF28F1"/>
    <w:rsid w:val="00FF2F6C"/>
    <w:rsid w:val="00FF3361"/>
    <w:rsid w:val="00FF4871"/>
    <w:rsid w:val="00FF5F54"/>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506DD"/>
  <w15:docId w15:val="{F38F83F9-81D3-4FF4-98B0-F93D39CA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95508"/>
    <w:rPr>
      <w:rFonts w:ascii="Times New Roman" w:hAnsi="Times New Roman"/>
      <w:sz w:val="24"/>
    </w:rPr>
  </w:style>
  <w:style w:type="paragraph" w:styleId="Heading1">
    <w:name w:val="heading 1"/>
    <w:basedOn w:val="Normal"/>
    <w:next w:val="Normal"/>
    <w:link w:val="Heading1Char"/>
    <w:uiPriority w:val="9"/>
    <w:qFormat/>
    <w:rsid w:val="004A10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0A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021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69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D408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9D9"/>
    <w:rPr>
      <w:rFonts w:ascii="Tahoma" w:hAnsi="Tahoma" w:cs="Tahoma"/>
      <w:sz w:val="16"/>
      <w:szCs w:val="16"/>
    </w:rPr>
  </w:style>
  <w:style w:type="paragraph" w:styleId="NoSpacing">
    <w:name w:val="No Spacing"/>
    <w:link w:val="NoSpacingChar"/>
    <w:uiPriority w:val="1"/>
    <w:qFormat/>
    <w:rsid w:val="00366192"/>
    <w:pPr>
      <w:spacing w:after="0" w:line="240" w:lineRule="auto"/>
      <w:ind w:right="360"/>
      <w:jc w:val="both"/>
    </w:pPr>
    <w:rPr>
      <w:rFonts w:eastAsiaTheme="minorEastAsia"/>
      <w:lang w:eastAsia="ja-JP"/>
    </w:rPr>
  </w:style>
  <w:style w:type="character" w:customStyle="1" w:styleId="NoSpacingChar">
    <w:name w:val="No Spacing Char"/>
    <w:basedOn w:val="DefaultParagraphFont"/>
    <w:link w:val="NoSpacing"/>
    <w:uiPriority w:val="1"/>
    <w:rsid w:val="00366192"/>
    <w:rPr>
      <w:rFonts w:eastAsiaTheme="minorEastAsia"/>
      <w:lang w:eastAsia="ja-JP"/>
    </w:rPr>
  </w:style>
  <w:style w:type="paragraph" w:styleId="Header">
    <w:name w:val="header"/>
    <w:basedOn w:val="Normal"/>
    <w:link w:val="HeaderChar"/>
    <w:uiPriority w:val="99"/>
    <w:unhideWhenUsed/>
    <w:rsid w:val="00722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9BB"/>
  </w:style>
  <w:style w:type="paragraph" w:styleId="Footer">
    <w:name w:val="footer"/>
    <w:basedOn w:val="Normal"/>
    <w:link w:val="FooterChar"/>
    <w:uiPriority w:val="99"/>
    <w:unhideWhenUsed/>
    <w:rsid w:val="00722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9BB"/>
  </w:style>
  <w:style w:type="character" w:customStyle="1" w:styleId="Heading1Char">
    <w:name w:val="Heading 1 Char"/>
    <w:basedOn w:val="DefaultParagraphFont"/>
    <w:link w:val="Heading1"/>
    <w:uiPriority w:val="9"/>
    <w:rsid w:val="004A10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A10D9"/>
    <w:pPr>
      <w:outlineLvl w:val="9"/>
    </w:pPr>
    <w:rPr>
      <w:lang w:eastAsia="ja-JP"/>
    </w:rPr>
  </w:style>
  <w:style w:type="paragraph" w:styleId="ListParagraph">
    <w:name w:val="List Paragraph"/>
    <w:basedOn w:val="Normal"/>
    <w:uiPriority w:val="34"/>
    <w:qFormat/>
    <w:rsid w:val="00FD0ACC"/>
    <w:pPr>
      <w:ind w:left="720"/>
      <w:contextualSpacing/>
    </w:pPr>
  </w:style>
  <w:style w:type="paragraph" w:styleId="IntenseQuote">
    <w:name w:val="Intense Quote"/>
    <w:basedOn w:val="Normal"/>
    <w:next w:val="Normal"/>
    <w:link w:val="IntenseQuoteChar"/>
    <w:uiPriority w:val="30"/>
    <w:qFormat/>
    <w:rsid w:val="00FD0A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0ACC"/>
    <w:rPr>
      <w:b/>
      <w:bCs/>
      <w:i/>
      <w:iCs/>
      <w:color w:val="4F81BD" w:themeColor="accent1"/>
    </w:rPr>
  </w:style>
  <w:style w:type="character" w:styleId="IntenseEmphasis">
    <w:name w:val="Intense Emphasis"/>
    <w:basedOn w:val="DefaultParagraphFont"/>
    <w:uiPriority w:val="21"/>
    <w:qFormat/>
    <w:rsid w:val="00FD0ACC"/>
    <w:rPr>
      <w:b/>
      <w:bCs/>
      <w:i/>
      <w:iCs/>
      <w:color w:val="4F81BD" w:themeColor="accent1"/>
    </w:rPr>
  </w:style>
  <w:style w:type="character" w:customStyle="1" w:styleId="Heading2Char">
    <w:name w:val="Heading 2 Char"/>
    <w:basedOn w:val="DefaultParagraphFont"/>
    <w:link w:val="Heading2"/>
    <w:uiPriority w:val="9"/>
    <w:rsid w:val="00FD0AC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qFormat/>
    <w:rsid w:val="00F603EE"/>
    <w:pPr>
      <w:tabs>
        <w:tab w:val="right" w:leader="dot" w:pos="9350"/>
      </w:tabs>
      <w:spacing w:after="100"/>
    </w:pPr>
    <w:rPr>
      <w:b/>
      <w:noProof/>
    </w:rPr>
  </w:style>
  <w:style w:type="paragraph" w:styleId="TOC2">
    <w:name w:val="toc 2"/>
    <w:basedOn w:val="Normal"/>
    <w:next w:val="Normal"/>
    <w:autoRedefine/>
    <w:uiPriority w:val="39"/>
    <w:unhideWhenUsed/>
    <w:qFormat/>
    <w:rsid w:val="00FD0ACC"/>
    <w:pPr>
      <w:spacing w:after="100"/>
      <w:ind w:left="220"/>
    </w:pPr>
  </w:style>
  <w:style w:type="character" w:styleId="Hyperlink">
    <w:name w:val="Hyperlink"/>
    <w:basedOn w:val="DefaultParagraphFont"/>
    <w:uiPriority w:val="99"/>
    <w:unhideWhenUsed/>
    <w:rsid w:val="00FD0ACC"/>
    <w:rPr>
      <w:color w:val="0000FF" w:themeColor="hyperlink"/>
      <w:u w:val="single"/>
    </w:rPr>
  </w:style>
  <w:style w:type="character" w:customStyle="1" w:styleId="Heading3Char">
    <w:name w:val="Heading 3 Char"/>
    <w:basedOn w:val="DefaultParagraphFont"/>
    <w:link w:val="Heading3"/>
    <w:uiPriority w:val="9"/>
    <w:rsid w:val="00EC02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3699C"/>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5B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D464AE"/>
    <w:pPr>
      <w:spacing w:after="100"/>
      <w:ind w:left="440"/>
    </w:pPr>
  </w:style>
  <w:style w:type="character" w:styleId="CommentReference">
    <w:name w:val="annotation reference"/>
    <w:basedOn w:val="DefaultParagraphFont"/>
    <w:uiPriority w:val="99"/>
    <w:semiHidden/>
    <w:unhideWhenUsed/>
    <w:rsid w:val="00AD3A76"/>
    <w:rPr>
      <w:sz w:val="16"/>
      <w:szCs w:val="16"/>
    </w:rPr>
  </w:style>
  <w:style w:type="paragraph" w:styleId="CommentText">
    <w:name w:val="annotation text"/>
    <w:basedOn w:val="Normal"/>
    <w:link w:val="CommentTextChar"/>
    <w:uiPriority w:val="99"/>
    <w:semiHidden/>
    <w:unhideWhenUsed/>
    <w:rsid w:val="00AD3A76"/>
    <w:pPr>
      <w:spacing w:line="240" w:lineRule="auto"/>
    </w:pPr>
    <w:rPr>
      <w:sz w:val="20"/>
      <w:szCs w:val="20"/>
    </w:rPr>
  </w:style>
  <w:style w:type="character" w:customStyle="1" w:styleId="CommentTextChar">
    <w:name w:val="Comment Text Char"/>
    <w:basedOn w:val="DefaultParagraphFont"/>
    <w:link w:val="CommentText"/>
    <w:uiPriority w:val="99"/>
    <w:semiHidden/>
    <w:rsid w:val="00AD3A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3A76"/>
    <w:rPr>
      <w:b/>
      <w:bCs/>
    </w:rPr>
  </w:style>
  <w:style w:type="character" w:customStyle="1" w:styleId="CommentSubjectChar">
    <w:name w:val="Comment Subject Char"/>
    <w:basedOn w:val="CommentTextChar"/>
    <w:link w:val="CommentSubject"/>
    <w:uiPriority w:val="99"/>
    <w:semiHidden/>
    <w:rsid w:val="00AD3A76"/>
    <w:rPr>
      <w:rFonts w:ascii="Times New Roman" w:hAnsi="Times New Roman"/>
      <w:b/>
      <w:bCs/>
      <w:sz w:val="20"/>
      <w:szCs w:val="20"/>
    </w:rPr>
  </w:style>
  <w:style w:type="character" w:customStyle="1" w:styleId="Heading5Char">
    <w:name w:val="Heading 5 Char"/>
    <w:basedOn w:val="DefaultParagraphFont"/>
    <w:link w:val="Heading5"/>
    <w:uiPriority w:val="9"/>
    <w:rsid w:val="003D4087"/>
    <w:rPr>
      <w:rFonts w:asciiTheme="majorHAnsi" w:eastAsiaTheme="majorEastAsia" w:hAnsiTheme="majorHAnsi" w:cstheme="majorBidi"/>
      <w:color w:val="365F91" w:themeColor="accent1" w:themeShade="BF"/>
      <w:sz w:val="24"/>
    </w:rPr>
  </w:style>
  <w:style w:type="character" w:customStyle="1" w:styleId="Mention1">
    <w:name w:val="Mention1"/>
    <w:basedOn w:val="DefaultParagraphFont"/>
    <w:uiPriority w:val="99"/>
    <w:semiHidden/>
    <w:unhideWhenUsed/>
    <w:rsid w:val="00453AEE"/>
    <w:rPr>
      <w:color w:val="2B579A"/>
      <w:shd w:val="clear" w:color="auto" w:fill="E6E6E6"/>
    </w:rPr>
  </w:style>
  <w:style w:type="character" w:styleId="FollowedHyperlink">
    <w:name w:val="FollowedHyperlink"/>
    <w:basedOn w:val="DefaultParagraphFont"/>
    <w:uiPriority w:val="99"/>
    <w:semiHidden/>
    <w:unhideWhenUsed/>
    <w:rsid w:val="00453AEE"/>
    <w:rPr>
      <w:color w:val="800080" w:themeColor="followedHyperlink"/>
      <w:u w:val="single"/>
    </w:rPr>
  </w:style>
  <w:style w:type="paragraph" w:styleId="NormalWeb">
    <w:name w:val="Normal (Web)"/>
    <w:basedOn w:val="Normal"/>
    <w:uiPriority w:val="99"/>
    <w:semiHidden/>
    <w:unhideWhenUsed/>
    <w:rsid w:val="00AB620E"/>
    <w:pPr>
      <w:spacing w:before="100" w:beforeAutospacing="1" w:after="100" w:afterAutospacing="1" w:line="240" w:lineRule="auto"/>
    </w:pPr>
    <w:rPr>
      <w:rFonts w:eastAsia="Times New Roman" w:cs="Times New Roman"/>
      <w:szCs w:val="24"/>
    </w:rPr>
  </w:style>
  <w:style w:type="paragraph" w:styleId="BodyTextIndent">
    <w:name w:val="Body Text Indent"/>
    <w:basedOn w:val="Normal"/>
    <w:link w:val="BodyTextIndentChar"/>
    <w:rsid w:val="00137E0E"/>
    <w:pPr>
      <w:spacing w:after="12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137E0E"/>
    <w:rPr>
      <w:rFonts w:ascii="Arial" w:eastAsia="Times New Roman" w:hAnsi="Arial" w:cs="Times New Roman"/>
      <w:sz w:val="24"/>
      <w:szCs w:val="20"/>
    </w:rPr>
  </w:style>
  <w:style w:type="paragraph" w:customStyle="1" w:styleId="NotesHeading">
    <w:name w:val="Notes Heading"/>
    <w:basedOn w:val="BodyText"/>
    <w:next w:val="BodyTextIndent"/>
    <w:rsid w:val="00137E0E"/>
    <w:pPr>
      <w:keepNext/>
      <w:tabs>
        <w:tab w:val="left" w:pos="475"/>
      </w:tabs>
      <w:spacing w:after="240" w:line="240" w:lineRule="auto"/>
      <w:ind w:left="475" w:hanging="475"/>
    </w:pPr>
    <w:rPr>
      <w:rFonts w:ascii="Arial" w:eastAsia="Times New Roman" w:hAnsi="Arial" w:cs="Times New Roman"/>
      <w:b/>
      <w:caps/>
    </w:rPr>
  </w:style>
  <w:style w:type="paragraph" w:styleId="BodyText">
    <w:name w:val="Body Text"/>
    <w:basedOn w:val="Normal"/>
    <w:link w:val="BodyTextChar"/>
    <w:uiPriority w:val="99"/>
    <w:semiHidden/>
    <w:unhideWhenUsed/>
    <w:rsid w:val="00137E0E"/>
    <w:pPr>
      <w:spacing w:after="120"/>
    </w:pPr>
  </w:style>
  <w:style w:type="character" w:customStyle="1" w:styleId="BodyTextChar">
    <w:name w:val="Body Text Char"/>
    <w:basedOn w:val="DefaultParagraphFont"/>
    <w:link w:val="BodyText"/>
    <w:uiPriority w:val="99"/>
    <w:semiHidden/>
    <w:rsid w:val="00137E0E"/>
    <w:rPr>
      <w:rFonts w:ascii="Times New Roman" w:hAnsi="Times New Roman"/>
      <w:sz w:val="24"/>
    </w:rPr>
  </w:style>
  <w:style w:type="paragraph" w:customStyle="1" w:styleId="DecimalAligned">
    <w:name w:val="Decimal Aligned"/>
    <w:basedOn w:val="Normal"/>
    <w:uiPriority w:val="40"/>
    <w:qFormat/>
    <w:rsid w:val="00E36D3D"/>
    <w:pPr>
      <w:tabs>
        <w:tab w:val="decimal" w:pos="360"/>
      </w:tabs>
    </w:pPr>
    <w:rPr>
      <w:rFonts w:asciiTheme="minorHAnsi" w:eastAsiaTheme="minorEastAsia" w:hAnsiTheme="minorHAnsi" w:cs="Times New Roman"/>
      <w:sz w:val="22"/>
    </w:rPr>
  </w:style>
  <w:style w:type="paragraph" w:styleId="FootnoteText">
    <w:name w:val="footnote text"/>
    <w:basedOn w:val="Normal"/>
    <w:link w:val="FootnoteTextChar"/>
    <w:uiPriority w:val="99"/>
    <w:unhideWhenUsed/>
    <w:rsid w:val="00E36D3D"/>
    <w:pPr>
      <w:spacing w:after="0" w:line="240" w:lineRule="auto"/>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E36D3D"/>
    <w:rPr>
      <w:rFonts w:eastAsiaTheme="minorEastAsia" w:cs="Times New Roman"/>
      <w:sz w:val="20"/>
      <w:szCs w:val="20"/>
    </w:rPr>
  </w:style>
  <w:style w:type="character" w:styleId="SubtleEmphasis">
    <w:name w:val="Subtle Emphasis"/>
    <w:basedOn w:val="DefaultParagraphFont"/>
    <w:uiPriority w:val="19"/>
    <w:qFormat/>
    <w:rsid w:val="00E36D3D"/>
    <w:rPr>
      <w:i/>
      <w:iCs/>
    </w:rPr>
  </w:style>
  <w:style w:type="table" w:styleId="MediumShading2-Accent5">
    <w:name w:val="Medium Shading 2 Accent 5"/>
    <w:basedOn w:val="TableNormal"/>
    <w:uiPriority w:val="64"/>
    <w:rsid w:val="00E36D3D"/>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11E15"/>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984F30"/>
    <w:pPr>
      <w:spacing w:line="240" w:lineRule="auto"/>
    </w:pPr>
    <w:rPr>
      <w:i/>
      <w:iCs/>
      <w:color w:val="1F497D" w:themeColor="text2"/>
      <w:sz w:val="18"/>
      <w:szCs w:val="18"/>
    </w:rPr>
  </w:style>
  <w:style w:type="character" w:styleId="Mention">
    <w:name w:val="Mention"/>
    <w:basedOn w:val="DefaultParagraphFont"/>
    <w:uiPriority w:val="99"/>
    <w:semiHidden/>
    <w:unhideWhenUsed/>
    <w:rsid w:val="00AB4820"/>
    <w:rPr>
      <w:color w:val="2B579A"/>
      <w:shd w:val="clear" w:color="auto" w:fill="E6E6E6"/>
    </w:rPr>
  </w:style>
  <w:style w:type="character" w:styleId="Emphasis">
    <w:name w:val="Emphasis"/>
    <w:basedOn w:val="DefaultParagraphFont"/>
    <w:uiPriority w:val="20"/>
    <w:qFormat/>
    <w:rsid w:val="00D20977"/>
    <w:rPr>
      <w:b/>
      <w:bCs/>
      <w:i w:val="0"/>
      <w:iCs w:val="0"/>
    </w:rPr>
  </w:style>
  <w:style w:type="character" w:customStyle="1" w:styleId="st1">
    <w:name w:val="st1"/>
    <w:basedOn w:val="DefaultParagraphFont"/>
    <w:rsid w:val="00D20977"/>
  </w:style>
  <w:style w:type="paragraph" w:styleId="Quote">
    <w:name w:val="Quote"/>
    <w:basedOn w:val="Normal"/>
    <w:next w:val="Normal"/>
    <w:link w:val="QuoteChar"/>
    <w:uiPriority w:val="29"/>
    <w:qFormat/>
    <w:rsid w:val="005E60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6052"/>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772">
      <w:bodyDiv w:val="1"/>
      <w:marLeft w:val="0"/>
      <w:marRight w:val="0"/>
      <w:marTop w:val="0"/>
      <w:marBottom w:val="0"/>
      <w:divBdr>
        <w:top w:val="none" w:sz="0" w:space="0" w:color="auto"/>
        <w:left w:val="none" w:sz="0" w:space="0" w:color="auto"/>
        <w:bottom w:val="none" w:sz="0" w:space="0" w:color="auto"/>
        <w:right w:val="none" w:sz="0" w:space="0" w:color="auto"/>
      </w:divBdr>
    </w:div>
    <w:div w:id="123012354">
      <w:bodyDiv w:val="1"/>
      <w:marLeft w:val="0"/>
      <w:marRight w:val="0"/>
      <w:marTop w:val="0"/>
      <w:marBottom w:val="0"/>
      <w:divBdr>
        <w:top w:val="none" w:sz="0" w:space="0" w:color="auto"/>
        <w:left w:val="none" w:sz="0" w:space="0" w:color="auto"/>
        <w:bottom w:val="none" w:sz="0" w:space="0" w:color="auto"/>
        <w:right w:val="none" w:sz="0" w:space="0" w:color="auto"/>
      </w:divBdr>
    </w:div>
    <w:div w:id="328213303">
      <w:bodyDiv w:val="1"/>
      <w:marLeft w:val="0"/>
      <w:marRight w:val="0"/>
      <w:marTop w:val="0"/>
      <w:marBottom w:val="0"/>
      <w:divBdr>
        <w:top w:val="none" w:sz="0" w:space="0" w:color="auto"/>
        <w:left w:val="none" w:sz="0" w:space="0" w:color="auto"/>
        <w:bottom w:val="none" w:sz="0" w:space="0" w:color="auto"/>
        <w:right w:val="none" w:sz="0" w:space="0" w:color="auto"/>
      </w:divBdr>
    </w:div>
    <w:div w:id="569535391">
      <w:bodyDiv w:val="1"/>
      <w:marLeft w:val="0"/>
      <w:marRight w:val="0"/>
      <w:marTop w:val="0"/>
      <w:marBottom w:val="0"/>
      <w:divBdr>
        <w:top w:val="none" w:sz="0" w:space="0" w:color="auto"/>
        <w:left w:val="none" w:sz="0" w:space="0" w:color="auto"/>
        <w:bottom w:val="none" w:sz="0" w:space="0" w:color="auto"/>
        <w:right w:val="none" w:sz="0" w:space="0" w:color="auto"/>
      </w:divBdr>
    </w:div>
    <w:div w:id="749545928">
      <w:bodyDiv w:val="1"/>
      <w:marLeft w:val="0"/>
      <w:marRight w:val="0"/>
      <w:marTop w:val="0"/>
      <w:marBottom w:val="0"/>
      <w:divBdr>
        <w:top w:val="none" w:sz="0" w:space="0" w:color="auto"/>
        <w:left w:val="none" w:sz="0" w:space="0" w:color="auto"/>
        <w:bottom w:val="none" w:sz="0" w:space="0" w:color="auto"/>
        <w:right w:val="none" w:sz="0" w:space="0" w:color="auto"/>
      </w:divBdr>
    </w:div>
    <w:div w:id="901521781">
      <w:bodyDiv w:val="1"/>
      <w:marLeft w:val="0"/>
      <w:marRight w:val="0"/>
      <w:marTop w:val="0"/>
      <w:marBottom w:val="0"/>
      <w:divBdr>
        <w:top w:val="none" w:sz="0" w:space="0" w:color="auto"/>
        <w:left w:val="none" w:sz="0" w:space="0" w:color="auto"/>
        <w:bottom w:val="none" w:sz="0" w:space="0" w:color="auto"/>
        <w:right w:val="none" w:sz="0" w:space="0" w:color="auto"/>
      </w:divBdr>
    </w:div>
    <w:div w:id="932931839">
      <w:bodyDiv w:val="1"/>
      <w:marLeft w:val="0"/>
      <w:marRight w:val="0"/>
      <w:marTop w:val="0"/>
      <w:marBottom w:val="0"/>
      <w:divBdr>
        <w:top w:val="none" w:sz="0" w:space="0" w:color="auto"/>
        <w:left w:val="none" w:sz="0" w:space="0" w:color="auto"/>
        <w:bottom w:val="none" w:sz="0" w:space="0" w:color="auto"/>
        <w:right w:val="none" w:sz="0" w:space="0" w:color="auto"/>
      </w:divBdr>
    </w:div>
    <w:div w:id="1027439784">
      <w:bodyDiv w:val="1"/>
      <w:marLeft w:val="0"/>
      <w:marRight w:val="0"/>
      <w:marTop w:val="0"/>
      <w:marBottom w:val="0"/>
      <w:divBdr>
        <w:top w:val="none" w:sz="0" w:space="0" w:color="auto"/>
        <w:left w:val="none" w:sz="0" w:space="0" w:color="auto"/>
        <w:bottom w:val="none" w:sz="0" w:space="0" w:color="auto"/>
        <w:right w:val="none" w:sz="0" w:space="0" w:color="auto"/>
      </w:divBdr>
    </w:div>
    <w:div w:id="1099325813">
      <w:bodyDiv w:val="1"/>
      <w:marLeft w:val="0"/>
      <w:marRight w:val="0"/>
      <w:marTop w:val="0"/>
      <w:marBottom w:val="0"/>
      <w:divBdr>
        <w:top w:val="none" w:sz="0" w:space="0" w:color="auto"/>
        <w:left w:val="none" w:sz="0" w:space="0" w:color="auto"/>
        <w:bottom w:val="none" w:sz="0" w:space="0" w:color="auto"/>
        <w:right w:val="none" w:sz="0" w:space="0" w:color="auto"/>
      </w:divBdr>
    </w:div>
    <w:div w:id="1250235806">
      <w:bodyDiv w:val="1"/>
      <w:marLeft w:val="0"/>
      <w:marRight w:val="0"/>
      <w:marTop w:val="0"/>
      <w:marBottom w:val="0"/>
      <w:divBdr>
        <w:top w:val="none" w:sz="0" w:space="0" w:color="auto"/>
        <w:left w:val="none" w:sz="0" w:space="0" w:color="auto"/>
        <w:bottom w:val="none" w:sz="0" w:space="0" w:color="auto"/>
        <w:right w:val="none" w:sz="0" w:space="0" w:color="auto"/>
      </w:divBdr>
    </w:div>
    <w:div w:id="1279795264">
      <w:bodyDiv w:val="1"/>
      <w:marLeft w:val="0"/>
      <w:marRight w:val="0"/>
      <w:marTop w:val="0"/>
      <w:marBottom w:val="0"/>
      <w:divBdr>
        <w:top w:val="none" w:sz="0" w:space="0" w:color="auto"/>
        <w:left w:val="none" w:sz="0" w:space="0" w:color="auto"/>
        <w:bottom w:val="none" w:sz="0" w:space="0" w:color="auto"/>
        <w:right w:val="none" w:sz="0" w:space="0" w:color="auto"/>
      </w:divBdr>
    </w:div>
    <w:div w:id="1337540071">
      <w:bodyDiv w:val="1"/>
      <w:marLeft w:val="0"/>
      <w:marRight w:val="0"/>
      <w:marTop w:val="0"/>
      <w:marBottom w:val="0"/>
      <w:divBdr>
        <w:top w:val="none" w:sz="0" w:space="0" w:color="auto"/>
        <w:left w:val="none" w:sz="0" w:space="0" w:color="auto"/>
        <w:bottom w:val="none" w:sz="0" w:space="0" w:color="auto"/>
        <w:right w:val="none" w:sz="0" w:space="0" w:color="auto"/>
      </w:divBdr>
    </w:div>
    <w:div w:id="1477604966">
      <w:bodyDiv w:val="1"/>
      <w:marLeft w:val="0"/>
      <w:marRight w:val="0"/>
      <w:marTop w:val="0"/>
      <w:marBottom w:val="0"/>
      <w:divBdr>
        <w:top w:val="none" w:sz="0" w:space="0" w:color="auto"/>
        <w:left w:val="none" w:sz="0" w:space="0" w:color="auto"/>
        <w:bottom w:val="none" w:sz="0" w:space="0" w:color="auto"/>
        <w:right w:val="none" w:sz="0" w:space="0" w:color="auto"/>
      </w:divBdr>
    </w:div>
    <w:div w:id="1503013099">
      <w:bodyDiv w:val="1"/>
      <w:marLeft w:val="0"/>
      <w:marRight w:val="0"/>
      <w:marTop w:val="0"/>
      <w:marBottom w:val="0"/>
      <w:divBdr>
        <w:top w:val="none" w:sz="0" w:space="0" w:color="auto"/>
        <w:left w:val="none" w:sz="0" w:space="0" w:color="auto"/>
        <w:bottom w:val="none" w:sz="0" w:space="0" w:color="auto"/>
        <w:right w:val="none" w:sz="0" w:space="0" w:color="auto"/>
      </w:divBdr>
    </w:div>
    <w:div w:id="1575896157">
      <w:bodyDiv w:val="1"/>
      <w:marLeft w:val="0"/>
      <w:marRight w:val="0"/>
      <w:marTop w:val="0"/>
      <w:marBottom w:val="0"/>
      <w:divBdr>
        <w:top w:val="none" w:sz="0" w:space="0" w:color="auto"/>
        <w:left w:val="none" w:sz="0" w:space="0" w:color="auto"/>
        <w:bottom w:val="none" w:sz="0" w:space="0" w:color="auto"/>
        <w:right w:val="none" w:sz="0" w:space="0" w:color="auto"/>
      </w:divBdr>
    </w:div>
    <w:div w:id="1731611351">
      <w:bodyDiv w:val="1"/>
      <w:marLeft w:val="0"/>
      <w:marRight w:val="0"/>
      <w:marTop w:val="0"/>
      <w:marBottom w:val="0"/>
      <w:divBdr>
        <w:top w:val="none" w:sz="0" w:space="0" w:color="auto"/>
        <w:left w:val="none" w:sz="0" w:space="0" w:color="auto"/>
        <w:bottom w:val="none" w:sz="0" w:space="0" w:color="auto"/>
        <w:right w:val="none" w:sz="0" w:space="0" w:color="auto"/>
      </w:divBdr>
    </w:div>
    <w:div w:id="1819608988">
      <w:bodyDiv w:val="1"/>
      <w:marLeft w:val="0"/>
      <w:marRight w:val="0"/>
      <w:marTop w:val="0"/>
      <w:marBottom w:val="0"/>
      <w:divBdr>
        <w:top w:val="none" w:sz="0" w:space="0" w:color="auto"/>
        <w:left w:val="none" w:sz="0" w:space="0" w:color="auto"/>
        <w:bottom w:val="none" w:sz="0" w:space="0" w:color="auto"/>
        <w:right w:val="none" w:sz="0" w:space="0" w:color="auto"/>
      </w:divBdr>
    </w:div>
    <w:div w:id="202913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nmerb.org/Annual_reports.html" TargetMode="External"/><Relationship Id="rId3" Type="http://schemas.openxmlformats.org/officeDocument/2006/relationships/numbering" Target="numbering.xml"/><Relationship Id="rId21" Type="http://schemas.openxmlformats.org/officeDocument/2006/relationships/hyperlink" Target="https://www.nmerb.org/pdfs/ERB_employer_primer_GASB68.pptx" TargetMode="Externa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tmp"/><Relationship Id="rId33" Type="http://schemas.openxmlformats.org/officeDocument/2006/relationships/hyperlink" Target="https://www.nmerb.org/Annual_reports.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gasb.org/cs/ContentServer?c=GASBContent_C&amp;pagename=GASB%2FGASBContent_C%2FUsersArticlePage&amp;cid=1176163674320"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nmerb.org/Annual_reports.htm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4.tmp"/><Relationship Id="rId28" Type="http://schemas.openxmlformats.org/officeDocument/2006/relationships/image" Target="media/image7.tmp"/><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gasb.org/resources/ccurl/988/315/GASBS%2068.pdf"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3.xml"/><Relationship Id="rId22" Type="http://schemas.openxmlformats.org/officeDocument/2006/relationships/hyperlink" Target="https://www.nmerb.org/Annual_reports.html" TargetMode="External"/><Relationship Id="rId27" Type="http://schemas.openxmlformats.org/officeDocument/2006/relationships/image" Target="media/image6.tmp"/><Relationship Id="rId30" Type="http://schemas.openxmlformats.org/officeDocument/2006/relationships/footer" Target="footer6.xml"/><Relationship Id="rId35" Type="http://schemas.openxmlformats.org/officeDocument/2006/relationships/hyperlink" Target="https://www.nmerb.org/Annual_report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E1536A-329A-4885-9989-CAA75D08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GASB 68 Guide</vt:lpstr>
    </vt:vector>
  </TitlesOfParts>
  <Company>Microsoft</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GASB 68 Guide</dc:title>
  <dc:subject>New Mexico               Educational Retirement Board</dc:subject>
  <dc:creator>For the Fiscal Year Ended June 30, 2018</dc:creator>
  <cp:lastModifiedBy>Anthony Armijo</cp:lastModifiedBy>
  <cp:revision>5</cp:revision>
  <cp:lastPrinted>2018-05-02T17:33:00Z</cp:lastPrinted>
  <dcterms:created xsi:type="dcterms:W3CDTF">2018-05-03T21:41:00Z</dcterms:created>
  <dcterms:modified xsi:type="dcterms:W3CDTF">2018-05-11T04:59:00Z</dcterms:modified>
</cp:coreProperties>
</file>